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2020年度南京财经大学单位决算公开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三、2020年度主要工作完成情况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2020</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十、政府性基金预算收入支出决算表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十一、一般公共预算机关运行经费支出决算表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十二、政府采购支出决算表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bidi="ar"/>
        </w:rPr>
        <w:t>2020年度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bidi="ar"/>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spacing w:line="235" w:lineRule="auto"/>
        <w:ind w:left="669" w:leftChars="300" w:right="2414" w:hanging="9" w:firstLineChars="0"/>
        <w:jc w:val="both"/>
        <w:rPr>
          <w:rFonts w:hint="eastAsia" w:ascii="仿宋" w:hAnsi="仿宋" w:eastAsia="仿宋" w:cs="仿宋"/>
        </w:rPr>
        <w:sectPr>
          <w:footerReference r:id="rId5"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学校坚持人才培养中心地位不动摇，持续深化教育教学改革，不断提高人才培养质量。近年来，学校获国家级教学成果奖2项，国家精品课程2门，国家级精品资源共享课程2门，国家级双语教学示范课程1门，国家精品在线开放课程4门，“粮食仓储磷化氢环流熏蒸”国家虚拟仿真实验教学项目1个，国家级一流本科专业建设点6个，国家级特色专业建设点4个，国家级专业综合改革试点项目2项，国家级人才培养模式创新实验区2个，国家级规划教材9部，国家级实验教学示范中心1个，全国中华优秀传统文化传承基地（篆刻）1个；江苏省一流本科专业建设点4个，“十三五”江苏省高校品牌专业建设工程一期项目5个，“十二五”江苏省高等学校重点专业（类）6个，“十一五”江苏省高等学校品牌专业6个，江苏省高等学校特色专业8个，江苏省人才培养模式创新实验基地1个，省级实验教学与实践教育中心12个。2006年，学校在教育部本科教学工作水平评估中获得优秀。2012年，学校被评为首批“江苏省教学工作先进高校”。2017年，学校顺利通过本科教学工作审核评估。学校学子表现突出，在“挑战杯”全国大学生课外学术科技作品竞赛、“创青春”全国大学生创业大赛、全国大学生数学建模竞赛、全国管理案例精英赛、“五月的鲜花”全国大学生校园文艺会演及全国大学生艺术展演等活动中多次获奖。高水平运动员在世界和全国各级比赛中屡获佳绩。毕业生就业率持续稳定，就业层次和社会认可度不断提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学校坚持以学科建设为龙头，不断提升科学研究水平。学校现拥有应用经济学、工商管理、食品科学与工程等江苏高校优势学科3个，马克思主义理论、法学、统计学、数学、理论经济学、计算机科学与技术等江苏省重点（培育）学科6个。“农业科学”进入ESI国际学科排名全球前1%。获批现代服务业协同创新中心、现代粮食流通与安全协同创新中心、江苏现代财税治理协同创新中心等省级协同创新中心3个。建成粮食储运国家工程实验室（稻谷平台）1个，电子商务交易技术国家地方联合工程实验室1个，电子商务信息处理国际联合研究中心1个，国家粮食产后服务技术创新中心1个，农业农村部标准验证单位1个，国家粮油标准研究验证测试中心1个，省部级工程技术研究中心4个，省级重点实验室3个，省工程实验室1个，省级公共技术服务中心（平台）2个，省高校重点实验室1个；省哲学社会科学重点培育现代服务业智库1个，省级重点研究基地2个，江苏高校哲学社会科学重点研究（含培养）基地4个，江苏高校人文社会科学校外研究基地1个，江苏省厅局共建科研机构7个，江苏省首批中国特色社会主义理论体系研究基地1个。学校现代服务业科技园为省级大学科技园，并获评国家小型微型企业创业创新示范基地。2010年，学校作为完成单位之一的“粮食储备‘四合一’新技术研究开发与集成创新”项目成果荣获国家科学技术进步奖一等奖。2019年，学校作为第一完成单位、学校教师作为第一完成人的“食用菌精深加工关键技术创新与应用”项目成果荣获江苏省科学技术奖一等奖。“十三五”以来，学校教师主持国家级纵向课题200余项，其中，国家级重大重点项目10余项，省部级以上纵向课题200余项，50余项研究成果获得省部级以上科研成果奖。近两年来，学校国家级科研项目立项数量和质量不断攀升。2018年获批国家级重大重点项目5项，课题层次明显提升。2019年共获批国家级课题70余项，立项数量取得重大突破，在全国财经类高校中位列前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学校出版的《产业经济研究》为全国第一本产业经济领域的专业学术期刊，入选南京大学中文社会科学引文索引（CSSCI）来源期刊，并被《世界学术期刊学术影响力指数（WAJCI）年报》列入工业经济类世界权威期刊一区。《南京财经大学学报》入选中国社会科学院《中国人文社会科学期刊评价报告》（AMI）核心期刊扩展版、全国优秀社科学报、江苏省一级期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学校面向国家、区域及行业发展重大需求，大力培育特色优势研究领域，为服务国家重大发展战略、服务区域经济社会和行业产业发展提供强有力的智力支持。“十三五”以来，围绕国家粮食安全战略和粮食流通领域的重大问题开展持续性研究，承担了国家粮食行业发展多项重大研究课题，出版了《中国粮食发展报告》《长三角粮食发展报告》等多部专题研究报告，开发了一批新型、高效、快速的粮食收储运加技术和粮食流通信息化与物联网工程技术，在粮食流通制度、机制创新和企业管理创新等方面形成了一批卓有见地的成果，粮食流通现代化指标与评估体系等多项粮食安全政策研究成果已被政府部门采纳应用。学校获批“全国粮食行业（南京）教育培训基地”。围绕我省经济社会发展需求，尤其是发展现代服务业的重大现实需求，大力加强现代服务业理论研究、应用研发、成果推广和政策咨询，已累计引进、孵化和培育现代服务企业30多家，承担各类横向课题600余项，撰写了《江苏现代服务业发展研究报告》等专题研究报告30余部，研究成果被《光明日报》“学习强国”等平台刊发。近年来，学校数份提案被全国政协立案并交国务院相关部委会商办理，收到国务院相关部委专函答复，多项建议被农业农村部、国家粮食和物资储备局明确采纳。数十项报告和建议获省主要领导和南京市主要领导批示，多项成果被省政府办公厅、省粮食与物资储备局、省发展和改革委员会等政府部门采纳，为国家和地方理论创新和政策制定积极贡献力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学校坚持开放办学，不断深化国际交流与合作。先后与20多个国家和地区的60多所高校以及联合国粮农组织、联合国国际劳工组织等国际组织建立了合作交流关系。与纽约州立大学合作创办了全美首家商务孔子学院。与加拿大滑铁卢大学合作举办了工商管理（环境商务）本科教育项目。与美国加州大学伯克利分校、康奈尔大学，英国埃克塞特大学、南安普顿大学、思克莱德大学，加拿大马尼托巴大学、麦吉尔大学，新西兰梅西大学等建立了中长期项目与短期项目并举、学位项目与非学位项目相结合的本科生国际合作交流平台。与联合国国际劳工组织及科隆商学院、加拿大马尼托巴大学、德国马尔堡大学、美国长岛大学等建立了合作科研平台。学校外国留学生教育已具一定规模，涵盖短期游学、语言培训、本科生教育及研究生教育。2019-2020学年共有来自18个国家的长短期外国留学生超过400人次在我校就读，其中学历生人数约占50%。学校不断加强海外高层次人才引进及外籍专家聘请力度，每年派遣多批教师分赴海外访学或参加学术活动，不断提升教师的国际化水平和教学科研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职责分工，本</w:t>
      </w:r>
      <w:r>
        <w:rPr>
          <w:rFonts w:hint="eastAsia" w:ascii="仿宋" w:hAnsi="仿宋" w:eastAsia="仿宋" w:cs="仿宋"/>
          <w:lang w:val="en-US" w:eastAsia="zh-CN"/>
        </w:rPr>
        <w:t>单位</w:t>
      </w:r>
      <w:r>
        <w:rPr>
          <w:rFonts w:hint="eastAsia" w:ascii="仿宋" w:hAnsi="仿宋" w:eastAsia="仿宋" w:cs="仿宋"/>
        </w:rPr>
        <w:t>内设机构包括</w:t>
      </w:r>
      <w:r>
        <w:rPr>
          <w:rFonts w:hint="eastAsia" w:ascii="仿宋" w:hAnsi="仿宋" w:eastAsia="仿宋" w:cs="仿宋"/>
          <w:lang w:eastAsia="zh-CN"/>
        </w:rPr>
        <w:t>：</w:t>
      </w:r>
      <w:r>
        <w:rPr>
          <w:rFonts w:hint="eastAsia" w:ascii="仿宋" w:hAnsi="仿宋" w:eastAsia="仿宋" w:cs="仿宋"/>
          <w:lang w:val="en-US"/>
        </w:rPr>
        <w:t/>
      </w:r>
      <w:r>
        <w:rPr>
          <w:rFonts w:ascii="仿宋" w:hAnsi="仿宋" w:cs="仿宋" w:eastAsia="仿宋"/>
        </w:rPr>
        <w:t/>
      </w:r>
      <w:r>
        <w:rPr>
          <w:rFonts w:ascii="仿宋" w:hAnsi="仿宋" w:cs="仿宋" w:eastAsia="仿宋"/>
        </w:rPr>
        <w:t>1．根据部门职责分工，本部门内设机构包括：（一）党政管理机构26个。党委办公室、党委主体责任办公室、校长办公室；党委组织部、党校；党委宣传部；党委统战部、社会主义学院；纪委办公室、监督检查处、审查调查处；改革发展办公室、高等教育研究所 （法制办公室挂靠）；党委学生工作部、学生处（招生办公室、大学生就业与创业指导中心挂靠）；党委研究生工作部、研究生院、学科建设办公室、学位办公室；党委教师工作部、人事处（人才工作办公室挂靠）；党委保卫部、人民武装部、保卫处；机关党委；教务处（实验实践教学管理中心挂靠）；评估及质量监控中心、教师（教学）发展中心；科研处；财务处；审计处；国有资产管理处、招投标中心；国际合作与交流处（商务孔子学院挂靠）、港澳台事务办公室；国际教育学院党工委、国际教育学院；继续教育管理处、继续教育学院；后勤保障处、后勤服务中心；基建处；离退休党工委、离退休工作处；对外联络处（校友会秘书处、教育发展基金会秘书处、 南京财大科技园管理办公室挂靠）；信息化建设管理处；桥头校区管理委员会、红山学院。（二）群众团体2个。工会；团委。（三）教学机构21个。经济学院（区域经济研究中心）；财政与税务学院(公共财政研究中心)；金融学院；国际经贸学院；会计学院；工商管理学院 (企业发展战略研究所)；营销与物流管理学院；公共管理学院(社会保障研究院)；马克思主义学院；法学院；食品科学与工程学院（粮油品质控制及深加工技术重点实验室、现代粮食流通与安全协同创新中心办公室）；信息工程学院；外国语学院；艺术设计学院；管理科学与工程学院；应用数学学院；新闻学院；体育部；MBA教育中心；艺术教育中心；宿迁学院商学院。（四）教辅机构3个。图书馆；档案馆；学术期刊编辑部。（五）科研机构5个。江苏产业发展研究院、江苏现代服务业研究院（现代服务业协同创新办公室）；粮食和物资学院、粮食经济研究院；江苏创新发展研究院（中国区域金融研究中心、比较法研究所）；江苏现代财税治理协同创新中心；南京财经大学创新创业研究院。（六）附属机构1个。资产经营有限公司。（七）独立学院1个。南京财经大学红山学院。</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单位</w:t>
      </w:r>
      <w:r>
        <w:rPr>
          <w:rFonts w:hint="eastAsia" w:ascii="仿宋" w:hAnsi="仿宋" w:eastAsia="仿宋" w:cs="仿宋"/>
        </w:rPr>
        <w:t>2020年</w:t>
      </w:r>
      <w:r>
        <w:rPr>
          <w:rFonts w:hint="eastAsia" w:ascii="仿宋" w:hAnsi="仿宋" w:eastAsia="仿宋" w:cs="仿宋"/>
          <w:lang w:val="en-US" w:eastAsia="zh-CN"/>
        </w:rPr>
        <w:t>单位</w:t>
      </w:r>
      <w:r>
        <w:rPr>
          <w:rFonts w:hint="eastAsia" w:ascii="仿宋" w:hAnsi="仿宋" w:eastAsia="仿宋" w:cs="仿宋"/>
        </w:rPr>
        <w:t>汇总决算编制范围的预算单位共计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1</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南京财经大学。</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三、2020年度主要工作完成情况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2020年，在省委省政府的正确领导下，在省委教育工委、省教育厅的悉心指导下，南京财经大学深入学习贯彻习近平新时代中国特色社会主义思想和党的十九大、十九届二中、三中、四中、五中全会精神，坚持党对学校事业的全面领导，围绕立德树人根本任务，立足特色鲜明高水平财经大学建设目标，统筹推进疫情防控和高质量发展，学校工作取得显著成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一、抓好疫情防控各项工作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成立疫情防控领导小组、工作小组和 10个专项组，制定10个专项预案，发布8项制度，出台文件18个，召开疫情防控领导小组会5次、工作小组会28次、专题会46次，组织开展疫情防控专项督导检查32次。持续完善疫情联防联控机制。按照分类分批、错时错峰的原则，顺利完成师生返校复学、新生入学报到等工作。科学动态调整疫情防控举措，做好疫情防控常态化。积极履行社会责任，筹集防疫物资支援武汉轻工大学。4项疫情防控相关成果获省级领导批示。加强心理支持与咨询服务，开通疫情困难补助绿色通道，提供各类人性化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二、推动人才培养高质量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个本科专业入选省一流专业建设点，10个本科专业被推荐申报国家级一流专业建设点。出台《课程思政建设实施方案》。成立课程思政建设与研究中心。入选全省高校示范马克思主义学院。9门课程获首批国家级一流本科课程认定。8部教材获省重点教材立项。首次获教育部第二批新工科研究与实践项目立项。拥有国家级课程（教材）44项（部）。拥有国家级教学平台8个。新增省级优秀教学团队1个。9篇硕士论文被评为江苏省优秀硕士学位论文。5篇案例入选全国百篇优秀管理案例，8篇案例入选中国专业学位教学案例中心案例，6篇案例入选中国管理案例共享中心。全面落实我省新高考综合改革相关文件精神，不断提高考生志愿满意度。坚持把毕业生就业作为一项重要的政治任务，全力做好疫情防控常态下的毕业生就业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创新推进校长履职亮点项目，积极构建多元化、特色化、高水平的学校美育工作体系。入围全国大学生艺术实践工作坊。获评江苏省高校美育改革创新优秀案例第一名。在江苏省第六届大学生艺术展演中，我校获省级特等奖6项，获奖成绩位列全省第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三、推动学科建设高质量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顺利通过评审，进入江苏高水平大学建设重点（培育）支持高校序列。全力做好 2020年博士授权审核工作，博士单位申报顺利通过省级评审答辩。制订《争创一流学科以及学科全面协调发展规划》《学科团队建设实施方案》，持续优化学校学科建设布局。认真落实工作计划与任务，科学备战第五轮学科评估。稳步实施江苏高校优势学科和省重点（培育）学科建设。认真开展合格评估，11个一级学科硕士学位授权点参评并全部通过合格评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四、推动科学研究高质量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获批国家自科基金35项，国家社科基金32项（重大、重点项目2项），国家重点研发计划项目1项。获批教育部人文社科基金项目13项，江苏省社科基金项目28项。获评教育部第八届高校科研优秀成果奖3项（含青年成果奖1项），江苏省第十六届哲学社会科学优秀成果奖20项，中国粮油学会科学技术一等奖、青年科技奖各1项。在中国知网公布的《中国学术期刊影响因子年报》中，《产业经济研究》的复合影响因子为6.275，在92种经济科学综合类期刊中排名第1。</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五、推动队伍建设高质量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全面推行师德考核“一票否决制”。出台《关于进一步加强人才队伍建设的实施意见》及相关配套文件，着力加强队伍建设顶层设计。全年引进海内外高水平人才72人次。学校现拥有国家级高层次人才21人，省部级重点高层次人才97人，国家级、省部级重点高层次团队18个。</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六、推动社会服务高质量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获批“国家粮食大数据采集与应用技术创新中心”“全国粮食安全宣传教育基地（第二批）”。成立国内高校首个粮食和物资学院。1份建议被用于中共中央半年经济工作高层协商座谈会 口头发言素材。1项研究报告获国务院副总理批示。1位专家受邀参加全国政协“三农”工作对口协商座谈会并做交流发言。1份提案被全国政协立案，相关建议被民政部采纳。7项成果被民革中央采纳。2项建议被民盟中央采用。1份报告获国家发改委主任批示。6项研究成果获省主要领导批示。2位专家参加省委书记娄勤俭主持召开的经济社会领域专家学者座谈会，并做交流发言。获评2020年度“江苏智库实践十佳案例”“江苏智库研究十佳成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七、推动开放办学高质量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学校牵头的国家重点研发计划“战略性国际科技创新合作”项目正式启动，在国际科技合作领域取得新突破。共建全国首个省级粮食物资类研发创新平台“苏粮硅谷”。新成立4家校友会。新增5个教育基金项目。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入选“江苏-英国高水平大学合作联盟”和“江苏-加拿大安大略省高校合作联盟”。与新西兰梅西大学合作申报中外合作办学机构，已通过教育部初审。推进兴办纽约商务华语学院。推进合作建设南非孔子课堂。学校现拥有各类校级海外留学项目30余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八、推动综合改革高质量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持和完善党委领导下的校长负责制，以学校章程为引领，构建更具活力、更富效率的管理体制和运行机制。全面深化依法治校，提高教育法治化水平。出台学校《落实的工作意见》，系统谋划新一轮整体改革。全面总结“十三五”规划实施情况，科学推进“十四五”规划编制。稳步推进红山学院规范办学。全面启动所属企业体制改革工作。全面梳理机构职责职能，科学论证机构调整方案。强化工作进展通报和督办落实。完善综合考核实施方案，推动学校高质量发展再上新台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九、推动支撑保障高质量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充分保障学校内涵建设投入。规范完成各类采购与招标工作。完善财务管理制度体系。成立省属高校首家审计委员会，提高内部审计工作的独立性和权威性。完成智慧校园四大平台建设，积极推进校园信息平台建设。完成仙林校区北苑学生宿舍出新改造在内的十余个综合项目，完成仙林校区艺术楼美术馆等一系列项目工程，大力改善办学条件。严格落实意识形态工作责任制，牢牢把握意识形态工作主动权。扎实推进平安校园建设，完善校园安全管理体制机制，维护学校安全和谐稳定 良好局面。</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南京财经大学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2020年度</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决算表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544" w:hRule="atLeast"/>
          <w:jc w:val="center"/>
        </w:trPr>
        <w:tc>
          <w:tcPr>
            <w:tcW w:w="11329"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仿宋" w:hAnsi="仿宋" w:eastAsia="仿宋" w:cs="仿宋"/>
                <w:b/>
                <w:bCs/>
                <w:color w:val="000000"/>
                <w:sz w:val="44"/>
                <w:szCs w:val="44"/>
                <w:lang w:eastAsia="ar-SA"/>
              </w:rPr>
              <w:t>收入支出决算总表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3908" w:type="dxa"/>
          </w:tcPr>
          <w:p>
            <w:pPr>
              <w:widowControl w:val="0"/>
              <w:ind w:left="0" w:right="0" w:firstLine="0"/>
              <w:jc w:val="left"/>
              <w:textAlignment w:val="auto"/>
              <w:rPr>
                <w:rFonts w:hint="eastAsia" w:ascii="仿宋" w:hAnsi="仿宋" w:eastAsia="仿宋" w:cs="仿宋"/>
                <w:color w:val="000000"/>
                <w:sz w:val="20"/>
              </w:rPr>
            </w:pPr>
          </w:p>
        </w:tc>
        <w:tc>
          <w:tcPr>
            <w:tcW w:w="1869" w:type="dxa"/>
          </w:tcPr>
          <w:p>
            <w:pPr>
              <w:widowControl w:val="0"/>
              <w:ind w:left="0" w:right="0" w:firstLine="0"/>
              <w:jc w:val="left"/>
              <w:textAlignment w:val="auto"/>
              <w:rPr>
                <w:rFonts w:hint="eastAsia" w:ascii="仿宋" w:hAnsi="仿宋" w:eastAsia="仿宋" w:cs="仿宋"/>
                <w:color w:val="000000"/>
                <w:sz w:val="20"/>
              </w:rPr>
            </w:pPr>
          </w:p>
        </w:tc>
        <w:tc>
          <w:tcPr>
            <w:tcW w:w="555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南京财经大学</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450"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9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46,607.30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60.22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23,763.05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84,742.03</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465.66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1,022.08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3,010.29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24.82</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13,372.28</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7,352.25</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6.98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82.19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12,515.04</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100.00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7.60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5"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454"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87,218.59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105,913.19</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413"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    使用非财政拨款结余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    结余分配</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45,814.28</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413"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    年初结转和结余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71,319.20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    年末结转和结余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6,810.31</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83" w:hRule="atLeast"/>
          <w:jc w:val="center"/>
        </w:trPr>
        <w:tc>
          <w:tcPr>
            <w:tcW w:w="390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69"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71"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8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454"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158,537.79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158,537.79</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left="-440" w:leftChars="-200" w:right="0" w:firstLine="0" w:firstLineChars="0"/>
        <w:jc w:val="left"/>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注：1.本表金额转换为万元时，因四舍五入可能存在尾差。</w:t>
      </w:r>
    </w:p>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121" w:type="dxa"/>
        <w:jc w:val="center"/>
        <w:tblLayout w:type="fixed"/>
        <w:tblCellMar>
          <w:top w:w="0" w:type="dxa"/>
          <w:left w:w="108" w:type="dxa"/>
          <w:bottom w:w="0" w:type="dxa"/>
          <w:right w:w="108" w:type="dxa"/>
        </w:tblCellMar>
      </w:tblPr>
      <w:tblGrid>
        <w:gridCol w:w="1599"/>
        <w:gridCol w:w="2236"/>
        <w:gridCol w:w="1680"/>
        <w:gridCol w:w="1646"/>
        <w:gridCol w:w="1354"/>
        <w:gridCol w:w="1646"/>
        <w:gridCol w:w="1543"/>
        <w:gridCol w:w="1457"/>
        <w:gridCol w:w="1509"/>
        <w:gridCol w:w="1451"/>
      </w:tblGrid>
      <w:tr>
        <w:tblPrEx>
          <w:tblCellMar>
            <w:top w:w="0" w:type="dxa"/>
            <w:left w:w="108" w:type="dxa"/>
            <w:bottom w:w="0" w:type="dxa"/>
            <w:right w:w="108" w:type="dxa"/>
          </w:tblCellMar>
        </w:tblPrEx>
        <w:trPr>
          <w:trHeight w:val="627" w:hRule="atLeast"/>
          <w:jc w:val="center"/>
        </w:trPr>
        <w:tc>
          <w:tcPr>
            <w:tcW w:w="16121"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仿宋" w:hAnsi="仿宋" w:eastAsia="仿宋" w:cs="仿宋"/>
                <w:b/>
                <w:bCs/>
                <w:sz w:val="44"/>
                <w:szCs w:val="44"/>
              </w:rPr>
              <w:t>收入决算表</w:t>
            </w:r>
          </w:p>
        </w:tc>
      </w:tr>
      <w:tr>
        <w:tblPrEx>
          <w:tblCellMar>
            <w:top w:w="0" w:type="dxa"/>
            <w:left w:w="108" w:type="dxa"/>
            <w:bottom w:w="0" w:type="dxa"/>
            <w:right w:w="108" w:type="dxa"/>
          </w:tblCellMar>
        </w:tblPrEx>
        <w:trPr>
          <w:trHeight w:val="314" w:hRule="atLeast"/>
          <w:jc w:val="center"/>
        </w:trPr>
        <w:tc>
          <w:tcPr>
            <w:tcW w:w="3835" w:type="dxa"/>
            <w:gridSpan w:val="2"/>
            <w:vAlign w:val="center"/>
          </w:tcPr>
          <w:p>
            <w:pPr>
              <w:pStyle w:val="22"/>
              <w:widowControl w:val="0"/>
              <w:jc w:val="center"/>
              <w:rPr>
                <w:rFonts w:hint="eastAsia" w:ascii="仿宋" w:hAnsi="仿宋" w:eastAsia="仿宋" w:cs="仿宋"/>
              </w:rPr>
            </w:pPr>
          </w:p>
        </w:tc>
        <w:tc>
          <w:tcPr>
            <w:tcW w:w="1680" w:type="dxa"/>
            <w:vAlign w:val="center"/>
          </w:tcPr>
          <w:p>
            <w:pPr>
              <w:pStyle w:val="22"/>
              <w:widowControl w:val="0"/>
              <w:jc w:val="center"/>
              <w:rPr>
                <w:rFonts w:hint="eastAsia" w:ascii="仿宋" w:hAnsi="仿宋" w:eastAsia="仿宋" w:cs="仿宋"/>
              </w:rPr>
            </w:pPr>
          </w:p>
        </w:tc>
        <w:tc>
          <w:tcPr>
            <w:tcW w:w="1646" w:type="dxa"/>
            <w:vAlign w:val="center"/>
          </w:tcPr>
          <w:p>
            <w:pPr>
              <w:pStyle w:val="22"/>
              <w:widowControl w:val="0"/>
              <w:jc w:val="center"/>
              <w:rPr>
                <w:rFonts w:hint="eastAsia" w:ascii="仿宋" w:hAnsi="仿宋" w:eastAsia="仿宋" w:cs="仿宋"/>
              </w:rPr>
            </w:pPr>
          </w:p>
        </w:tc>
        <w:tc>
          <w:tcPr>
            <w:tcW w:w="1354" w:type="dxa"/>
            <w:vAlign w:val="center"/>
          </w:tcPr>
          <w:p>
            <w:pPr>
              <w:pStyle w:val="22"/>
              <w:widowControl w:val="0"/>
              <w:jc w:val="center"/>
              <w:rPr>
                <w:rFonts w:hint="eastAsia" w:ascii="仿宋" w:hAnsi="仿宋" w:eastAsia="仿宋" w:cs="仿宋"/>
              </w:rPr>
            </w:pPr>
          </w:p>
        </w:tc>
        <w:tc>
          <w:tcPr>
            <w:tcW w:w="3189" w:type="dxa"/>
            <w:gridSpan w:val="2"/>
            <w:vAlign w:val="center"/>
          </w:tcPr>
          <w:p>
            <w:pPr>
              <w:pStyle w:val="22"/>
              <w:widowControl w:val="0"/>
              <w:jc w:val="center"/>
              <w:rPr>
                <w:rFonts w:hint="eastAsia" w:ascii="仿宋" w:hAnsi="仿宋" w:eastAsia="仿宋" w:cs="仿宋"/>
              </w:rPr>
            </w:pPr>
          </w:p>
        </w:tc>
        <w:tc>
          <w:tcPr>
            <w:tcW w:w="1457" w:type="dxa"/>
            <w:vAlign w:val="center"/>
          </w:tcPr>
          <w:p>
            <w:pPr>
              <w:pStyle w:val="22"/>
              <w:widowControl w:val="0"/>
              <w:jc w:val="center"/>
              <w:rPr>
                <w:rFonts w:hint="eastAsia" w:ascii="仿宋" w:hAnsi="仿宋" w:eastAsia="仿宋" w:cs="仿宋"/>
              </w:rPr>
            </w:pPr>
          </w:p>
        </w:tc>
        <w:tc>
          <w:tcPr>
            <w:tcW w:w="296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3161"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南京财经大学</w:t>
            </w:r>
          </w:p>
        </w:tc>
        <w:tc>
          <w:tcPr>
            <w:tcW w:w="296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383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680"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4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35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318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w:t>
            </w:r>
          </w:p>
        </w:tc>
        <w:tc>
          <w:tcPr>
            <w:tcW w:w="145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509"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45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935" w:hRule="atLeast"/>
          <w:jc w:val="center"/>
        </w:trPr>
        <w:tc>
          <w:tcPr>
            <w:tcW w:w="159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23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68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4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5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4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小计</w:t>
            </w:r>
          </w:p>
        </w:tc>
        <w:tc>
          <w:tcPr>
            <w:tcW w:w="15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其中：教育收费</w:t>
            </w:r>
          </w:p>
        </w:tc>
        <w:tc>
          <w:tcPr>
            <w:tcW w:w="145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9"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45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383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68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87,218.59</w:t>
            </w:r>
          </w:p>
        </w:tc>
        <w:tc>
          <w:tcPr>
            <w:tcW w:w="164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46,607.30</w:t>
            </w:r>
          </w:p>
        </w:tc>
        <w:tc>
          <w:tcPr>
            <w:tcW w:w="135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4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23,763.05</w:t>
            </w:r>
          </w:p>
        </w:tc>
        <w:tc>
          <w:tcPr>
            <w:tcW w:w="154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16,000.00</w:t>
            </w:r>
          </w:p>
        </w:tc>
        <w:tc>
          <w:tcPr>
            <w:tcW w:w="145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465.66</w:t>
            </w:r>
          </w:p>
        </w:tc>
        <w:tc>
          <w:tcPr>
            <w:tcW w:w="150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3,010.29</w:t>
            </w:r>
          </w:p>
        </w:tc>
        <w:tc>
          <w:tcPr>
            <w:tcW w:w="1451"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13,372.28</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20110</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人力资源事务</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2011099</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其他人力资源事务支出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66,051.31</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36,056.25</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13,146.82</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13,079.16</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465.66</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3,010.29</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13,372.28</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20502</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普通教育</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66,051.31</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36,056.25</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13,146.82</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13,079.16</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465.66</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3,010.29</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13,372.28</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2050205</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高等教育</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66,051.31</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36,056.25</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13,146.82</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13,079.16</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465.66</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3,010.29</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13,372.28</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科学技术支出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815.80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815.80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20602</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基础研究</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2060203</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自然科学基金</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20603</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应用研究</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2060302</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社会公益研究</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20606</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社会科学</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115.80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2060602</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社会科学研究</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2060603</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社科基金支出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104.80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104.80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20608</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科技交流与合作</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2060899</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其他科技交流与合作支出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20609</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科技重大项目</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2060902</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重点研发计划</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20699</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其他科学技术支出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2069901</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科技奖励</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2069999</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其他科学技术支出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文化旅游体育与传媒支出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20799</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其他文化旅游体育与传媒支出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2079902</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宣传文化发展专项支出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7,352.25</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7,352.25</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20805</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行政事业单位养老支出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7,352.25</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7,352.25</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2080505</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机关事业单位基本养老保险缴费支出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4,901.50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4,901.50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2080506</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机关事业单位职业年金缴费支出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2,450.75</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2,450.75</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农林水支出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21301</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农业农村</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2130199</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其他农业农村支出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12,515.04</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1,898.80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10,616.24</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2,920.84</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22102</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住房改革支出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12,515.04</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1,898.80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10,616.24</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2,920.84</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2210201</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住房公积金</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2,562.48</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2,562.48</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2210202</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提租补贴</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9,952.55</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1,898.80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8,053.75</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2,920.84</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222</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粮油物资储备支出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22201</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粮油事务</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59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2220199</w:t>
            </w:r>
          </w:p>
        </w:tc>
        <w:tc>
          <w:tcPr>
            <w:tcW w:w="223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其他粮油事务支出</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35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4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0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45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220" w:leftChars="0" w:right="0" w:firstLine="0" w:firstLineChars="0"/>
        <w:jc w:val="left"/>
        <w:rPr>
          <w:rFonts w:hint="eastAsia" w:ascii="仿宋" w:hAnsi="仿宋" w:eastAsia="仿宋" w:cs="仿宋"/>
          <w:b/>
          <w:bCs/>
          <w:sz w:val="22"/>
          <w:szCs w:val="22"/>
        </w:rPr>
      </w:pPr>
      <w:r>
        <w:rPr>
          <w:rFonts w:hint="eastAsia" w:ascii="仿宋" w:hAnsi="仿宋" w:eastAsia="仿宋" w:cs="仿宋"/>
          <w:b/>
          <w:bCs/>
          <w:color w:val="000000"/>
          <w:sz w:val="22"/>
          <w:szCs w:val="22"/>
        </w:rPr>
        <w:t>注：</w:t>
      </w:r>
      <w:r>
        <w:rPr>
          <w:rFonts w:hint="eastAsia" w:ascii="仿宋" w:hAnsi="仿宋" w:eastAsia="仿宋" w:cs="仿宋"/>
          <w:b/>
          <w:bCs/>
          <w:color w:val="000000"/>
          <w:sz w:val="22"/>
          <w:szCs w:val="22"/>
          <w:lang w:val="en-US" w:eastAsia="zh-CN"/>
        </w:rPr>
        <w:t>1.</w:t>
      </w:r>
      <w:r>
        <w:rPr>
          <w:rFonts w:hint="eastAsia" w:ascii="仿宋" w:hAnsi="仿宋" w:eastAsia="仿宋" w:cs="仿宋"/>
          <w:b/>
          <w:bCs/>
          <w:sz w:val="22"/>
          <w:szCs w:val="22"/>
        </w:rPr>
        <w:t>本表金额转换为万元时，因四舍五入可能存在尾差。</w:t>
      </w:r>
    </w:p>
    <w:p>
      <w:pPr>
        <w:widowControl w:val="0"/>
        <w:suppressAutoHyphens/>
        <w:bidi w:val="0"/>
        <w:spacing w:before="66" w:after="0"/>
        <w:ind w:left="57" w:right="0" w:firstLine="221" w:firstLineChars="100"/>
        <w:jc w:val="left"/>
        <w:rPr>
          <w:rFonts w:hint="eastAsia" w:ascii="仿宋" w:hAnsi="仿宋" w:eastAsia="仿宋" w:cs="仿宋"/>
          <w:b/>
          <w:bCs/>
          <w:sz w:val="22"/>
          <w:szCs w:val="22"/>
        </w:rPr>
        <w:sectPr>
          <w:footerReference r:id="rId8" w:type="default"/>
          <w:pgSz w:w="16838" w:h="11906" w:orient="landscape"/>
          <w:pgMar w:top="720" w:right="720" w:bottom="720" w:left="5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仿宋" w:hAnsi="仿宋" w:eastAsia="仿宋" w:cs="仿宋"/>
                <w:b/>
                <w:bCs/>
                <w:sz w:val="44"/>
                <w:szCs w:val="44"/>
              </w:rPr>
              <w:t>支出决算表</w:t>
            </w:r>
          </w:p>
        </w:tc>
      </w:tr>
      <w:tr>
        <w:tblPrEx>
          <w:tblCellMar>
            <w:top w:w="55" w:type="dxa"/>
            <w:left w:w="55" w:type="dxa"/>
            <w:bottom w:w="55" w:type="dxa"/>
            <w:right w:w="55" w:type="dxa"/>
          </w:tblCellMar>
        </w:tblPrEx>
        <w:trPr>
          <w:trHeight w:val="321" w:hRule="atLeast"/>
        </w:trPr>
        <w:tc>
          <w:tcPr>
            <w:tcW w:w="4779" w:type="dxa"/>
            <w:gridSpan w:val="2"/>
            <w:vAlign w:val="center"/>
          </w:tcPr>
          <w:p>
            <w:pPr>
              <w:pStyle w:val="22"/>
              <w:widowControl w:val="0"/>
              <w:jc w:val="center"/>
              <w:rPr>
                <w:rFonts w:hint="eastAsia" w:ascii="仿宋" w:hAnsi="仿宋" w:eastAsia="仿宋" w:cs="仿宋"/>
              </w:rPr>
            </w:pPr>
          </w:p>
        </w:tc>
        <w:tc>
          <w:tcPr>
            <w:tcW w:w="1920" w:type="dxa"/>
            <w:vAlign w:val="center"/>
          </w:tcPr>
          <w:p>
            <w:pPr>
              <w:pStyle w:val="22"/>
              <w:widowControl w:val="0"/>
              <w:spacing w:before="0" w:after="0"/>
              <w:ind w:firstLine="0"/>
              <w:jc w:val="center"/>
              <w:rPr>
                <w:rFonts w:hint="eastAsia" w:ascii="仿宋" w:hAnsi="仿宋" w:eastAsia="仿宋" w:cs="仿宋"/>
                <w:sz w:val="20"/>
              </w:rPr>
            </w:pPr>
          </w:p>
        </w:tc>
        <w:tc>
          <w:tcPr>
            <w:tcW w:w="1714" w:type="dxa"/>
            <w:vAlign w:val="center"/>
          </w:tcPr>
          <w:p>
            <w:pPr>
              <w:pStyle w:val="22"/>
              <w:widowControl w:val="0"/>
              <w:spacing w:before="0" w:after="0"/>
              <w:ind w:firstLine="0"/>
              <w:jc w:val="center"/>
              <w:rPr>
                <w:rFonts w:hint="eastAsia" w:ascii="仿宋" w:hAnsi="仿宋" w:eastAsia="仿宋" w:cs="仿宋"/>
                <w:sz w:val="20"/>
              </w:rPr>
            </w:pPr>
          </w:p>
        </w:tc>
        <w:tc>
          <w:tcPr>
            <w:tcW w:w="1749" w:type="dxa"/>
            <w:vAlign w:val="center"/>
          </w:tcPr>
          <w:p>
            <w:pPr>
              <w:pStyle w:val="22"/>
              <w:widowControl w:val="0"/>
              <w:spacing w:before="0" w:after="0"/>
              <w:ind w:firstLine="0"/>
              <w:jc w:val="center"/>
              <w:rPr>
                <w:rFonts w:hint="eastAsia" w:ascii="仿宋" w:hAnsi="仿宋" w:eastAsia="仿宋" w:cs="仿宋"/>
                <w:sz w:val="20"/>
              </w:rPr>
            </w:pPr>
          </w:p>
        </w:tc>
        <w:tc>
          <w:tcPr>
            <w:tcW w:w="1868" w:type="dxa"/>
            <w:vAlign w:val="center"/>
          </w:tcPr>
          <w:p>
            <w:pPr>
              <w:pStyle w:val="22"/>
              <w:widowControl w:val="0"/>
              <w:spacing w:before="0" w:after="0"/>
              <w:ind w:firstLine="0"/>
              <w:jc w:val="center"/>
              <w:rPr>
                <w:rFonts w:hint="eastAsia" w:ascii="仿宋" w:hAnsi="仿宋" w:eastAsia="仿宋" w:cs="仿宋"/>
                <w:sz w:val="20"/>
              </w:rPr>
            </w:pPr>
          </w:p>
        </w:tc>
        <w:tc>
          <w:tcPr>
            <w:tcW w:w="3317"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0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南京财经大学</w:t>
            </w:r>
          </w:p>
        </w:tc>
        <w:tc>
          <w:tcPr>
            <w:tcW w:w="3317"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477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1920"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71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80"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637"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64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1920"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4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68"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80"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7"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105,913.19</w:t>
            </w:r>
          </w:p>
        </w:tc>
        <w:tc>
          <w:tcPr>
            <w:tcW w:w="171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77,818.10</w:t>
            </w:r>
          </w:p>
        </w:tc>
        <w:tc>
          <w:tcPr>
            <w:tcW w:w="174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27,611.09</w:t>
            </w:r>
          </w:p>
        </w:tc>
        <w:tc>
          <w:tcPr>
            <w:tcW w:w="186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8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484.00</w:t>
            </w:r>
          </w:p>
        </w:tc>
        <w:tc>
          <w:tcPr>
            <w:tcW w:w="1637"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60.22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20110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人力资源事务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60.22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2011099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其他人力资源事务支出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60.22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60.22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84,742.03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57,950.82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26,307.22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484.00</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84,742.03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57,950.82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26,307.22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484.00</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2050205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高等教育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84,742.03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57,950.82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26,307.22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484.00</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1,022.08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1,022.08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20602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基础研究</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456.65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456.65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2060203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自然科学基金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456.65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456.65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20603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应用研究</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2060302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社会公益研究</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20604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技术研究与开发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2060499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其他技术研究与开发支出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20606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社会科学</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175.31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175.31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2060602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社会科学研究</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2060603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社科基金支出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164.31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164.31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20608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科技交流与合作</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2060899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其他科技交流与合作支出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20609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科技重大项目</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2060902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重点研发计划</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20699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75.12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2069901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科技奖励</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2069999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45.12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24.82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20799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24.82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2079902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宣传文化发展专项支出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24.82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7,352.25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7,352.25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7,352.25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7,352.25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4,901.50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4,901.50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2,450.75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2,450.75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节能环保支出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21110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能源节约利用</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2111001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能源节约利用</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82.19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82.19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82.19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82.19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2130106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科技转化与推广服务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50.44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50.44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2130199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其他农业农村支出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31.76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31.76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12,515.04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12,515.04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12,515.04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12,515.04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2,562.48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2,562.48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9,952.55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9,952.55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粮油物资储备支出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22201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粮油事务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2220199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其他粮油事务支出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22960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彩票公益金安排的支出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2296003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用于体育事业的彩票公益金支出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1.</w:t>
      </w:r>
      <w:r>
        <w:rPr>
          <w:rFonts w:hint="eastAsia" w:ascii="仿宋" w:hAnsi="仿宋" w:eastAsia="仿宋" w:cs="仿宋"/>
          <w:b/>
          <w:bCs/>
          <w:sz w:val="22"/>
          <w:szCs w:val="22"/>
        </w:rPr>
        <w:t>本表金额转换为万元时，因四舍五入可能存在尾差。</w:t>
      </w:r>
    </w:p>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669"/>
        <w:gridCol w:w="2091"/>
        <w:gridCol w:w="847"/>
        <w:gridCol w:w="1913"/>
        <w:gridCol w:w="754"/>
        <w:gridCol w:w="1800"/>
        <w:gridCol w:w="1275"/>
        <w:gridCol w:w="320"/>
        <w:gridCol w:w="1474"/>
        <w:gridCol w:w="1646"/>
      </w:tblGrid>
      <w:tr>
        <w:tblPrEx>
          <w:tblCellMar>
            <w:top w:w="55" w:type="dxa"/>
            <w:left w:w="55" w:type="dxa"/>
            <w:bottom w:w="55" w:type="dxa"/>
            <w:right w:w="55" w:type="dxa"/>
          </w:tblCellMar>
        </w:tblPrEx>
        <w:trPr>
          <w:trHeight w:val="319" w:hRule="atLeast"/>
        </w:trPr>
        <w:tc>
          <w:tcPr>
            <w:tcW w:w="15789" w:type="dxa"/>
            <w:gridSpan w:val="10"/>
          </w:tcPr>
          <w:p>
            <w:pPr>
              <w:pStyle w:val="22"/>
              <w:widowControl w:val="0"/>
              <w:jc w:val="center"/>
              <w:rPr>
                <w:rFonts w:hint="eastAsia" w:ascii="仿宋" w:hAnsi="仿宋" w:eastAsia="仿宋" w:cs="仿宋"/>
                <w:b/>
                <w:bCs/>
                <w:sz w:val="44"/>
                <w:szCs w:val="44"/>
              </w:rPr>
            </w:pPr>
            <w:r>
              <w:rPr>
                <w:rFonts w:hint="eastAsia" w:ascii="仿宋" w:hAnsi="仿宋" w:eastAsia="仿宋" w:cs="仿宋"/>
                <w:b/>
                <w:bCs/>
                <w:sz w:val="44"/>
                <w:szCs w:val="44"/>
              </w:rPr>
              <w:t>财政拨款收入支出决算总表</w:t>
            </w:r>
          </w:p>
        </w:tc>
      </w:tr>
      <w:tr>
        <w:tblPrEx>
          <w:tblCellMar>
            <w:top w:w="55" w:type="dxa"/>
            <w:left w:w="55" w:type="dxa"/>
            <w:bottom w:w="55" w:type="dxa"/>
            <w:right w:w="55" w:type="dxa"/>
          </w:tblCellMar>
        </w:tblPrEx>
        <w:trPr>
          <w:trHeight w:val="319" w:hRule="atLeast"/>
        </w:trPr>
        <w:tc>
          <w:tcPr>
            <w:tcW w:w="5760"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554" w:type="dxa"/>
            <w:gridSpan w:val="2"/>
          </w:tcPr>
          <w:p>
            <w:pPr>
              <w:pStyle w:val="22"/>
              <w:widowControl w:val="0"/>
              <w:rPr>
                <w:rFonts w:hint="eastAsia" w:ascii="仿宋" w:hAnsi="仿宋" w:eastAsia="仿宋" w:cs="仿宋"/>
                <w:sz w:val="20"/>
              </w:rPr>
            </w:pPr>
          </w:p>
        </w:tc>
        <w:tc>
          <w:tcPr>
            <w:tcW w:w="1275" w:type="dxa"/>
          </w:tcPr>
          <w:p>
            <w:pPr>
              <w:pStyle w:val="22"/>
              <w:widowControl w:val="0"/>
              <w:rPr>
                <w:rFonts w:hint="eastAsia" w:ascii="仿宋" w:hAnsi="仿宋" w:eastAsia="仿宋" w:cs="仿宋"/>
                <w:sz w:val="20"/>
              </w:rPr>
            </w:pPr>
          </w:p>
        </w:tc>
        <w:tc>
          <w:tcPr>
            <w:tcW w:w="3440"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349"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南京财经大学</w:t>
            </w:r>
          </w:p>
        </w:tc>
        <w:tc>
          <w:tcPr>
            <w:tcW w:w="3440"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19" w:hRule="atLeast"/>
        </w:trPr>
        <w:tc>
          <w:tcPr>
            <w:tcW w:w="5760"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10029"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59" w:hRule="atLeast"/>
        </w:trPr>
        <w:tc>
          <w:tcPr>
            <w:tcW w:w="3669"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2091"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514"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515"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635" w:hRule="atLeast"/>
        </w:trPr>
        <w:tc>
          <w:tcPr>
            <w:tcW w:w="3669"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2091"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514"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59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4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64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46,607.30</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60.21</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60.22</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36,187.53</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36,187.54</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1,022.08</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1,022.08</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24.82</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24.82</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7,352.25</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7,352.25</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82.19</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82.19</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1,898.80</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1,898.80</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21" w:hRule="atLeast"/>
        </w:trPr>
        <w:tc>
          <w:tcPr>
            <w:tcW w:w="3669"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209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8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567" w:hRule="exact"/>
        </w:trPr>
        <w:tc>
          <w:tcPr>
            <w:tcW w:w="3669"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本年收入合计</w:t>
            </w:r>
          </w:p>
        </w:tc>
        <w:tc>
          <w:tcPr>
            <w:tcW w:w="2091"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46,607.30</w:t>
            </w:r>
          </w:p>
        </w:tc>
        <w:tc>
          <w:tcPr>
            <w:tcW w:w="3514"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18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46,742.46</w:t>
            </w:r>
          </w:p>
        </w:tc>
        <w:tc>
          <w:tcPr>
            <w:tcW w:w="159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46,734.86</w:t>
            </w:r>
          </w:p>
        </w:tc>
        <w:tc>
          <w:tcPr>
            <w:tcW w:w="1474"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7.60</w:t>
            </w:r>
          </w:p>
        </w:tc>
        <w:tc>
          <w:tcPr>
            <w:tcW w:w="1646"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18" w:hRule="atLeast"/>
        </w:trPr>
        <w:tc>
          <w:tcPr>
            <w:tcW w:w="3669"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2091"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6,963.81</w:t>
            </w:r>
          </w:p>
        </w:tc>
        <w:tc>
          <w:tcPr>
            <w:tcW w:w="3514"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8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6,828.65</w:t>
            </w:r>
          </w:p>
        </w:tc>
        <w:tc>
          <w:tcPr>
            <w:tcW w:w="159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6,828.65</w:t>
            </w:r>
          </w:p>
        </w:tc>
        <w:tc>
          <w:tcPr>
            <w:tcW w:w="14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18" w:hRule="atLeast"/>
        </w:trPr>
        <w:tc>
          <w:tcPr>
            <w:tcW w:w="3669"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2091"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6,956.21</w:t>
            </w:r>
          </w:p>
        </w:tc>
        <w:tc>
          <w:tcPr>
            <w:tcW w:w="3514"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18" w:hRule="atLeast"/>
        </w:trPr>
        <w:tc>
          <w:tcPr>
            <w:tcW w:w="3669"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2091"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w:t>
            </w:r>
          </w:p>
        </w:tc>
        <w:tc>
          <w:tcPr>
            <w:tcW w:w="3514"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18" w:hRule="atLeast"/>
        </w:trPr>
        <w:tc>
          <w:tcPr>
            <w:tcW w:w="3669"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2091"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514"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9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4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567" w:hRule="exact"/>
        </w:trPr>
        <w:tc>
          <w:tcPr>
            <w:tcW w:w="366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总计</w:t>
            </w:r>
          </w:p>
        </w:tc>
        <w:tc>
          <w:tcPr>
            <w:tcW w:w="209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53,571.11</w:t>
            </w:r>
          </w:p>
        </w:tc>
        <w:tc>
          <w:tcPr>
            <w:tcW w:w="3514"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总计</w:t>
            </w:r>
          </w:p>
        </w:tc>
        <w:tc>
          <w:tcPr>
            <w:tcW w:w="18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53,571.11</w:t>
            </w:r>
          </w:p>
        </w:tc>
        <w:tc>
          <w:tcPr>
            <w:tcW w:w="159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53,563.51</w:t>
            </w:r>
          </w:p>
        </w:tc>
        <w:tc>
          <w:tcPr>
            <w:tcW w:w="14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7.60</w:t>
            </w:r>
          </w:p>
        </w:tc>
        <w:tc>
          <w:tcPr>
            <w:tcW w:w="164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rPr>
          <w:rFonts w:hint="eastAsia" w:ascii="仿宋" w:hAnsi="仿宋" w:eastAsia="仿宋" w:cs="仿宋"/>
          <w:b/>
          <w:bCs/>
        </w:rPr>
      </w:pPr>
      <w:r>
        <w:rPr>
          <w:rFonts w:hint="eastAsia" w:ascii="仿宋" w:hAnsi="仿宋" w:eastAsia="仿宋" w:cs="仿宋"/>
          <w:b/>
          <w:bCs/>
          <w:lang w:val="en-US" w:eastAsia="zh-CN"/>
        </w:rPr>
        <w:t>注：1.</w:t>
      </w:r>
      <w:r>
        <w:rPr>
          <w:rFonts w:hint="eastAsia" w:ascii="仿宋" w:hAnsi="仿宋" w:eastAsia="仿宋" w:cs="仿宋"/>
          <w:b/>
          <w:bCs/>
        </w:rPr>
        <w:t>本表金额转换为万元时，因四舍五入可能存在尾差。</w:t>
      </w:r>
    </w:p>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2045"/>
        <w:gridCol w:w="4137"/>
        <w:gridCol w:w="3171"/>
        <w:gridCol w:w="2778"/>
        <w:gridCol w:w="3085"/>
      </w:tblGrid>
      <w:tr>
        <w:tblPrEx>
          <w:tblCellMar>
            <w:top w:w="55" w:type="dxa"/>
            <w:left w:w="55" w:type="dxa"/>
            <w:bottom w:w="55" w:type="dxa"/>
            <w:right w:w="55" w:type="dxa"/>
          </w:tblCellMar>
        </w:tblPrEx>
        <w:trPr>
          <w:trHeight w:val="321" w:hRule="atLeast"/>
        </w:trPr>
        <w:tc>
          <w:tcPr>
            <w:tcW w:w="15216" w:type="dxa"/>
            <w:gridSpan w:val="5"/>
            <w:vAlign w:val="center"/>
          </w:tcPr>
          <w:p>
            <w:pPr>
              <w:pStyle w:val="22"/>
              <w:widowControl w:val="0"/>
              <w:jc w:val="center"/>
              <w:rPr>
                <w:rFonts w:hint="eastAsia" w:ascii="仿宋" w:hAnsi="仿宋" w:eastAsia="仿宋" w:cs="仿宋"/>
                <w:b/>
                <w:bCs/>
                <w:sz w:val="44"/>
                <w:szCs w:val="44"/>
              </w:rPr>
            </w:pPr>
            <w:r>
              <w:rPr>
                <w:rFonts w:hint="eastAsia" w:ascii="仿宋" w:hAnsi="仿宋" w:eastAsia="仿宋" w:cs="仿宋"/>
                <w:b/>
                <w:bCs/>
                <w:sz w:val="44"/>
                <w:szCs w:val="44"/>
              </w:rPr>
              <w:t>财政拨款支出决算表（功能科目）</w:t>
            </w:r>
          </w:p>
        </w:tc>
      </w:tr>
      <w:tr>
        <w:tblPrEx>
          <w:tblCellMar>
            <w:top w:w="55" w:type="dxa"/>
            <w:left w:w="55" w:type="dxa"/>
            <w:bottom w:w="55" w:type="dxa"/>
            <w:right w:w="55" w:type="dxa"/>
          </w:tblCellMar>
        </w:tblPrEx>
        <w:trPr>
          <w:trHeight w:val="321" w:hRule="atLeast"/>
        </w:trPr>
        <w:tc>
          <w:tcPr>
            <w:tcW w:w="6182" w:type="dxa"/>
            <w:gridSpan w:val="2"/>
          </w:tcPr>
          <w:p>
            <w:pPr>
              <w:pStyle w:val="22"/>
              <w:widowControl w:val="0"/>
              <w:rPr>
                <w:rFonts w:hint="eastAsia" w:ascii="仿宋" w:hAnsi="仿宋" w:eastAsia="仿宋" w:cs="仿宋"/>
                <w:sz w:val="20"/>
              </w:rPr>
            </w:pPr>
          </w:p>
        </w:tc>
        <w:tc>
          <w:tcPr>
            <w:tcW w:w="3171" w:type="dxa"/>
          </w:tcPr>
          <w:p>
            <w:pPr>
              <w:pStyle w:val="22"/>
              <w:widowControl w:val="0"/>
              <w:rPr>
                <w:rFonts w:hint="eastAsia" w:ascii="仿宋" w:hAnsi="仿宋" w:eastAsia="仿宋" w:cs="仿宋"/>
                <w:sz w:val="27"/>
              </w:rPr>
            </w:pPr>
          </w:p>
        </w:tc>
        <w:tc>
          <w:tcPr>
            <w:tcW w:w="586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182"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南京财经大学</w:t>
            </w:r>
          </w:p>
        </w:tc>
        <w:tc>
          <w:tcPr>
            <w:tcW w:w="3171"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08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182"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71"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08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2045"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功能分类科目编码</w:t>
            </w:r>
          </w:p>
        </w:tc>
        <w:tc>
          <w:tcPr>
            <w:tcW w:w="4137"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71"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08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182"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71"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08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182"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71"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46,742.46</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27,805.39</w:t>
            </w:r>
          </w:p>
        </w:tc>
        <w:tc>
          <w:tcPr>
            <w:tcW w:w="308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18,937.07</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60.22</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20110</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人力资源事务</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60.22</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2011099</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其他人力资源事务支出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60.22</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36,187.54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18,554.34</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17,633.20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36,187.54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18,554.34</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17,633.20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2050205</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高等教育</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36,187.54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18,554.34</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17,633.20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1,022.08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1,022.08</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20602</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基础研究</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456.65</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2060203</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自然科学基金</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456.65</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20603</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应用研究</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2060302</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社会公益研究</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20604</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技术研究与开发</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2060499</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其他技术研究与开发支出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20606</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社会科学</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175.31</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2060602</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社会科学研究</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2060603</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社科基金支出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164.31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164.31</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20608</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科技交流与合作</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2060899</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其他科技交流与合作支出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20609</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科技重大项目</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2060902</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重点研发计划</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20699</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75.12</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2069901</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科技奖励</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2069999</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45.12</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24.82</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20799</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其他文化旅游体育与传媒支出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24.82</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2079902</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宣传文化发展专项支出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24.82</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7,352.25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7,352.25</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7,352.25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7,352.25</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4,901.50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4,901.50</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2,450.75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2,450.75</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节能环保支出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21110</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能源节约利用</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2111001</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能源节约利用</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6.98</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82.19</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82.19</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2130106</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科技转化与推广服务</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50.44</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2130199</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31.76</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1,898.80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1,898.80</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1,898.80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1,898.80</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1,898.80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1,898.80</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222</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粮油物资储备支出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22201</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粮油事务</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2220199</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其他粮油事务支出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22960</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彩票公益金安排的支出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w:t>
            </w:r>
          </w:p>
        </w:tc>
      </w:tr>
      <w:tr>
        <w:tblPrEx>
          <w:tblCellMar>
            <w:top w:w="55" w:type="dxa"/>
            <w:left w:w="55" w:type="dxa"/>
            <w:bottom w:w="55" w:type="dxa"/>
            <w:right w:w="55" w:type="dxa"/>
          </w:tblCellMar>
        </w:tblPrEx>
        <w:trPr>
          <w:cantSplit/>
          <w:trHeight w:val="224" w:hRule="atLeast"/>
        </w:trPr>
        <w:tc>
          <w:tcPr>
            <w:tcW w:w="2045"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2296003</w:t>
            </w:r>
          </w:p>
        </w:tc>
        <w:tc>
          <w:tcPr>
            <w:tcW w:w="413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用于体育事业的彩票公益金支出</w:t>
            </w:r>
          </w:p>
        </w:tc>
        <w:tc>
          <w:tcPr>
            <w:tcW w:w="3171"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08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7.60</w:t>
            </w:r>
          </w:p>
        </w:tc>
      </w:tr>
    </w:tbl>
    <w:p>
      <w:pPr>
        <w:widowControl w:val="0"/>
        <w:tabs>
          <w:tab w:val="left" w:pos="220"/>
        </w:tabs>
        <w:suppressAutoHyphens/>
        <w:bidi w:val="0"/>
        <w:spacing w:before="0" w:after="0"/>
        <w:ind w:left="220" w:leftChars="100" w:right="0" w:firstLine="0" w:firstLineChars="0"/>
        <w:jc w:val="both"/>
        <w:rPr>
          <w:rFonts w:hint="eastAsia" w:ascii="仿宋" w:hAnsi="仿宋" w:eastAsia="仿宋" w:cs="仿宋"/>
          <w:b/>
          <w:bCs/>
        </w:rPr>
      </w:pPr>
      <w:r>
        <w:rPr>
          <w:rFonts w:hint="eastAsia" w:ascii="仿宋" w:hAnsi="仿宋" w:eastAsia="仿宋" w:cs="仿宋"/>
          <w:b/>
          <w:bCs/>
        </w:rPr>
        <w:t>注：1.本表反映部门本年度按功能分类财政拨款实际支出情况。财政拨款指一般公共预算财政拨款、政府性基金预算财政拨款和国有资本经营预</w:t>
      </w:r>
    </w:p>
    <w:p>
      <w:pPr>
        <w:widowControl w:val="0"/>
        <w:tabs>
          <w:tab w:val="left" w:pos="55"/>
        </w:tabs>
        <w:suppressAutoHyphens/>
        <w:bidi w:val="0"/>
        <w:spacing w:before="0" w:after="0"/>
        <w:ind w:right="0" w:firstLine="663" w:firstLineChars="300"/>
        <w:jc w:val="both"/>
        <w:rPr>
          <w:rFonts w:hint="eastAsia" w:ascii="仿宋" w:hAnsi="仿宋" w:eastAsia="仿宋" w:cs="仿宋"/>
          <w:b/>
          <w:bCs/>
        </w:rPr>
      </w:pPr>
      <w:r>
        <w:rPr>
          <w:rFonts w:hint="eastAsia" w:ascii="仿宋" w:hAnsi="仿宋" w:eastAsia="仿宋" w:cs="仿宋"/>
          <w:b/>
          <w:bCs/>
        </w:rPr>
        <w:t>算财政拨款。</w:t>
      </w:r>
    </w:p>
    <w:p>
      <w:pPr>
        <w:widowControl w:val="0"/>
        <w:numPr>
          <w:ilvl w:val="0"/>
          <w:numId w:val="4"/>
        </w:numPr>
        <w:tabs>
          <w:tab w:val="left" w:pos="55"/>
          <w:tab w:val="clear" w:pos="312"/>
        </w:tabs>
        <w:suppressAutoHyphens/>
        <w:bidi w:val="0"/>
        <w:spacing w:before="0" w:after="0"/>
        <w:ind w:left="660" w:leftChars="0" w:right="0" w:firstLine="0" w:firstLineChars="0"/>
        <w:jc w:val="both"/>
        <w:rPr>
          <w:rFonts w:hint="eastAsia" w:ascii="仿宋" w:hAnsi="仿宋" w:eastAsia="仿宋" w:cs="仿宋"/>
          <w:b/>
          <w:bCs/>
        </w:rPr>
      </w:pPr>
      <w:r>
        <w:rPr>
          <w:rFonts w:hint="eastAsia" w:ascii="仿宋" w:hAnsi="仿宋" w:eastAsia="仿宋" w:cs="仿宋"/>
          <w:b/>
          <w:bCs/>
        </w:rPr>
        <w:t>本表金额转换为万元时，因四舍五入可能存在尾差。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center"/>
              <w:rPr>
                <w:rFonts w:hint="eastAsia" w:ascii="仿宋" w:hAnsi="仿宋" w:eastAsia="仿宋" w:cs="仿宋"/>
                <w:b/>
                <w:bCs/>
                <w:sz w:val="44"/>
                <w:szCs w:val="44"/>
              </w:rPr>
            </w:pPr>
            <w:r>
              <w:rPr>
                <w:rFonts w:hint="eastAsia" w:ascii="仿宋" w:hAnsi="仿宋" w:eastAsia="仿宋" w:cs="仿宋"/>
                <w:b/>
                <w:bCs/>
                <w:sz w:val="44"/>
                <w:szCs w:val="44"/>
              </w:rPr>
              <w:t>财政拨款基本支出决算表（经济科目）</w:t>
            </w:r>
          </w:p>
        </w:tc>
      </w:tr>
      <w:tr>
        <w:tblPrEx>
          <w:tblCellMar>
            <w:top w:w="55" w:type="dxa"/>
            <w:left w:w="55" w:type="dxa"/>
            <w:bottom w:w="55" w:type="dxa"/>
            <w:right w:w="55" w:type="dxa"/>
          </w:tblCellMar>
        </w:tblPrEx>
        <w:trPr>
          <w:trHeight w:val="319" w:hRule="atLeast"/>
        </w:trPr>
        <w:tc>
          <w:tcPr>
            <w:tcW w:w="4673"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南京财经大学</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27,805.39</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27,641.22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164.17</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25,421.13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25,421.13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8,640.02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1,071.18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1,071.18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7,738.43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7,738.43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4,901.50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2,450.75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619.25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164.17</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67.17</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45.00</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52.00</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2,220.09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2,220.09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309.78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1,855.91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1,855.91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s>
        <w:suppressAutoHyphens/>
        <w:bidi w:val="0"/>
        <w:spacing w:before="25" w:after="0" w:line="290" w:lineRule="auto"/>
        <w:ind w:left="220" w:leftChars="0" w:right="397" w:hanging="460" w:firstLineChars="0"/>
        <w:jc w:val="left"/>
        <w:rPr>
          <w:rFonts w:hint="eastAsia" w:ascii="仿宋" w:hAnsi="仿宋" w:eastAsia="仿宋" w:cs="仿宋"/>
          <w:b/>
          <w:bCs/>
          <w:sz w:val="22"/>
          <w:szCs w:val="22"/>
        </w:rPr>
      </w:pPr>
      <w:r>
        <w:rPr>
          <w:rFonts w:hint="eastAsia" w:ascii="仿宋" w:hAnsi="仿宋" w:eastAsia="仿宋" w:cs="仿宋"/>
          <w:b/>
          <w:bCs/>
          <w:sz w:val="22"/>
          <w:szCs w:val="22"/>
        </w:rPr>
        <w:t>注：1.本表反映部门本年度按经济分类财政拨款基本支出明细情况。财政拨款指一般公共预算财政拨款、政府性基金预算财政拨款和国有资本经营预算财政拨款。</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255" w:lineRule="exact"/>
        <w:ind w:left="220" w:leftChars="0"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rPr>
        <w:t>本表金额转换为万元时，因四舍五入可能存在尾差。</w:t>
      </w:r>
    </w:p>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1040" w:type="dxa"/>
        <w:tblInd w:w="-240" w:type="dxa"/>
        <w:tblLayout w:type="fixed"/>
        <w:tblCellMar>
          <w:top w:w="55" w:type="dxa"/>
          <w:left w:w="55" w:type="dxa"/>
          <w:bottom w:w="55" w:type="dxa"/>
          <w:right w:w="55" w:type="dxa"/>
        </w:tblCellMar>
      </w:tblPr>
      <w:tblGrid>
        <w:gridCol w:w="1397"/>
        <w:gridCol w:w="3420"/>
        <w:gridCol w:w="2537"/>
        <w:gridCol w:w="1800"/>
        <w:gridCol w:w="1886"/>
      </w:tblGrid>
      <w:tr>
        <w:tblPrEx>
          <w:tblCellMar>
            <w:top w:w="55" w:type="dxa"/>
            <w:left w:w="55" w:type="dxa"/>
            <w:bottom w:w="55" w:type="dxa"/>
            <w:right w:w="55" w:type="dxa"/>
          </w:tblCellMar>
        </w:tblPrEx>
        <w:trPr>
          <w:trHeight w:val="560" w:hRule="atLeast"/>
        </w:trPr>
        <w:tc>
          <w:tcPr>
            <w:tcW w:w="11040" w:type="dxa"/>
            <w:gridSpan w:val="5"/>
            <w:vAlign w:val="center"/>
          </w:tcPr>
          <w:p>
            <w:pPr>
              <w:pStyle w:val="22"/>
              <w:widowControl w:val="0"/>
              <w:jc w:val="center"/>
              <w:rPr>
                <w:rFonts w:hint="eastAsia" w:ascii="仿宋" w:hAnsi="仿宋" w:eastAsia="仿宋" w:cs="仿宋"/>
                <w:b/>
                <w:bCs/>
                <w:sz w:val="44"/>
                <w:szCs w:val="44"/>
              </w:rPr>
            </w:pPr>
            <w:r>
              <w:rPr>
                <w:rFonts w:hint="eastAsia" w:ascii="仿宋" w:hAnsi="仿宋" w:eastAsia="仿宋" w:cs="仿宋"/>
                <w:b/>
                <w:bCs/>
                <w:sz w:val="44"/>
                <w:szCs w:val="44"/>
              </w:rPr>
              <w:t>一般公共预算支出决算表（功能科目）</w:t>
            </w:r>
          </w:p>
        </w:tc>
      </w:tr>
      <w:tr>
        <w:tblPrEx>
          <w:tblCellMar>
            <w:top w:w="55" w:type="dxa"/>
            <w:left w:w="55" w:type="dxa"/>
            <w:bottom w:w="55" w:type="dxa"/>
            <w:right w:w="55" w:type="dxa"/>
          </w:tblCellMar>
        </w:tblPrEx>
        <w:trPr>
          <w:trHeight w:val="243" w:hRule="atLeast"/>
        </w:trPr>
        <w:tc>
          <w:tcPr>
            <w:tcW w:w="4817" w:type="dxa"/>
            <w:gridSpan w:val="2"/>
          </w:tcPr>
          <w:p>
            <w:pPr>
              <w:pStyle w:val="22"/>
              <w:widowControl w:val="0"/>
              <w:rPr>
                <w:rFonts w:hint="eastAsia" w:ascii="仿宋" w:hAnsi="仿宋" w:eastAsia="仿宋" w:cs="仿宋"/>
                <w:sz w:val="20"/>
              </w:rPr>
            </w:pPr>
          </w:p>
        </w:tc>
        <w:tc>
          <w:tcPr>
            <w:tcW w:w="2537" w:type="dxa"/>
          </w:tcPr>
          <w:p>
            <w:pPr>
              <w:pStyle w:val="22"/>
              <w:widowControl w:val="0"/>
              <w:rPr>
                <w:rFonts w:hint="eastAsia" w:ascii="仿宋" w:hAnsi="仿宋" w:eastAsia="仿宋" w:cs="仿宋"/>
                <w:sz w:val="20"/>
              </w:rPr>
            </w:pPr>
          </w:p>
        </w:tc>
        <w:tc>
          <w:tcPr>
            <w:tcW w:w="1800" w:type="dxa"/>
          </w:tcPr>
          <w:p>
            <w:pPr>
              <w:pStyle w:val="22"/>
              <w:widowControl w:val="0"/>
              <w:rPr>
                <w:rFonts w:hint="eastAsia" w:ascii="仿宋" w:hAnsi="仿宋" w:eastAsia="仿宋" w:cs="仿宋"/>
                <w:sz w:val="20"/>
              </w:rPr>
            </w:pPr>
          </w:p>
        </w:tc>
        <w:tc>
          <w:tcPr>
            <w:tcW w:w="188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191" w:hRule="atLeast"/>
        </w:trPr>
        <w:tc>
          <w:tcPr>
            <w:tcW w:w="7354"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南京财经大学</w:t>
            </w:r>
          </w:p>
        </w:tc>
        <w:tc>
          <w:tcPr>
            <w:tcW w:w="3686"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20" w:hRule="atLeast"/>
        </w:trPr>
        <w:tc>
          <w:tcPr>
            <w:tcW w:w="4817"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37"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800"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86"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389" w:hRule="atLeast"/>
        </w:trPr>
        <w:tc>
          <w:tcPr>
            <w:tcW w:w="1397"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3420"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37"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800"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886"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4817"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37"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800"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86"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361" w:hRule="exact"/>
        </w:trPr>
        <w:tc>
          <w:tcPr>
            <w:tcW w:w="4817"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2537"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46,734.86</w:t>
            </w:r>
          </w:p>
        </w:tc>
        <w:tc>
          <w:tcPr>
            <w:tcW w:w="1800"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27,805.39</w:t>
            </w:r>
          </w:p>
        </w:tc>
        <w:tc>
          <w:tcPr>
            <w:tcW w:w="1886"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18,929.47</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60.22</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60.22</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20110</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人力资源事务</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60.22</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60.22</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2011099</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其他人力资源事务支出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60.22</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60.22</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36,187.54</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18,554.34</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17,633.20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20502</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普通教育</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36,187.54</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18,554.34</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17,633.20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2050205</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高等教育</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36,187.54</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18,554.34</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17,633.20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科学技术支出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1,022.08</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1,022.08</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20602</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基础研究</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456.65</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456.65</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2060203</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自然科学基金</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456.65</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456.65</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20603</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应用研究</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2060302</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社会公益研究</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20604</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技术研究与开发</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2060499</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其他技术研究与开发支出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20606</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社会科学</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175.31</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175.31</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2060602</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社会科学研究</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2060603</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社科基金支出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164.31</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164.31</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20608</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科技交流与合作</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2060899</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其他科技交流与合作支出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20609</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科技重大项目</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2060902</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重点研发计划</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20699</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其他科学技术支出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75.12</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75.12</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2069901</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科技奖励</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2069999</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其他科学技术支出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45.12</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45.12</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文化旅游体育与传媒支出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24.82</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24.82</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20799</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其他文化旅游体育与传媒支出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24.82</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24.82</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2079902</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宣传文化发展专项支出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24.82</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24.82</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7,352.25</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7,352.25</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20805</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行政事业单位养老支出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7,352.25</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7,352.25</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2080505</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4,901.50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4,901.50</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2080506</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机关事业单位职业年金缴费支出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2,450.75</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2,450.75</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211</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节能环保支出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6.98</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6.98</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21110</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能源节约利用</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6.98</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6.98</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2111001</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能源节约利用</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6.98</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6.98</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农林水支出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82.19</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82.19</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21301</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农业农村</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82.19</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82.19</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2130106</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科技转化与推广服务</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50.44</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50.44</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2130199</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其他农业农村支出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31.76</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31.76</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1,898.80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1,898.80</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22102</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住房改革支出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1,898.80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1,898.80</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2210202</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提租补贴</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1,898.80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1,898.80</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222</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粮油物资储备支出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22201</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粮油事务</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r>
        <w:tblPrEx>
          <w:tblCellMar>
            <w:top w:w="55" w:type="dxa"/>
            <w:left w:w="55" w:type="dxa"/>
            <w:bottom w:w="55" w:type="dxa"/>
            <w:right w:w="55" w:type="dxa"/>
          </w:tblCellMar>
        </w:tblPrEx>
        <w:trPr>
          <w:cantSplit/>
          <w:trHeight w:val="221" w:hRule="atLeast"/>
        </w:trPr>
        <w:tc>
          <w:tcPr>
            <w:tcW w:w="139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2220199</w:t>
            </w:r>
          </w:p>
        </w:tc>
        <w:tc>
          <w:tcPr>
            <w:tcW w:w="342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其他粮油事务支出</w:t>
            </w:r>
          </w:p>
        </w:tc>
        <w:tc>
          <w:tcPr>
            <w:tcW w:w="2537"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86"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r>
    </w:tbl>
    <w:p>
      <w:pPr>
        <w:tabs>
          <w:tab w:val="left" w:pos="0"/>
        </w:tabs>
        <w:spacing w:before="25" w:after="0"/>
        <w:ind w:left="-220" w:leftChars="-100" w:firstLine="0" w:firstLineChars="0"/>
        <w:rPr>
          <w:rFonts w:hint="eastAsia" w:ascii="仿宋" w:hAnsi="仿宋" w:eastAsia="仿宋" w:cs="仿宋"/>
          <w:b/>
          <w:bCs/>
          <w:sz w:val="22"/>
          <w:szCs w:val="22"/>
        </w:rPr>
      </w:pPr>
      <w:r>
        <w:rPr>
          <w:rFonts w:hint="eastAsia" w:ascii="仿宋" w:hAnsi="仿宋" w:eastAsia="仿宋" w:cs="仿宋"/>
          <w:b/>
          <w:bCs/>
          <w:sz w:val="22"/>
          <w:szCs w:val="22"/>
        </w:rPr>
        <w:t>注：1.本表反映部门本年度按功能分类一般公共预算财政拨款实际支出情况。</w:t>
      </w:r>
    </w:p>
    <w:p>
      <w:pPr>
        <w:numPr>
          <w:ilvl w:val="0"/>
          <w:numId w:val="6"/>
        </w:numPr>
        <w:tabs>
          <w:tab w:val="left" w:pos="0"/>
          <w:tab w:val="clear" w:pos="312"/>
        </w:tabs>
        <w:spacing w:before="25" w:after="0"/>
        <w:ind w:left="20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本表金额转换为万元时，因四舍五入可能存在尾差。</w:t>
      </w:r>
    </w:p>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114"/>
        <w:gridCol w:w="2777"/>
        <w:gridCol w:w="644"/>
        <w:gridCol w:w="1996"/>
        <w:gridCol w:w="2246"/>
        <w:gridCol w:w="2177"/>
      </w:tblGrid>
      <w:tr>
        <w:tblPrEx>
          <w:tblCellMar>
            <w:top w:w="55" w:type="dxa"/>
            <w:left w:w="55" w:type="dxa"/>
            <w:bottom w:w="55" w:type="dxa"/>
            <w:right w:w="55" w:type="dxa"/>
          </w:tblCellMar>
        </w:tblPrEx>
        <w:trPr>
          <w:trHeight w:val="319" w:hRule="atLeast"/>
        </w:trPr>
        <w:tc>
          <w:tcPr>
            <w:tcW w:w="10954" w:type="dxa"/>
            <w:gridSpan w:val="6"/>
          </w:tcPr>
          <w:p>
            <w:pPr>
              <w:pStyle w:val="22"/>
              <w:widowControl w:val="0"/>
              <w:jc w:val="center"/>
              <w:rPr>
                <w:rFonts w:hint="eastAsia" w:ascii="仿宋" w:hAnsi="仿宋" w:eastAsia="仿宋" w:cs="仿宋"/>
                <w:b/>
                <w:bCs/>
                <w:sz w:val="44"/>
                <w:szCs w:val="44"/>
              </w:rPr>
            </w:pPr>
            <w:r>
              <w:rPr>
                <w:rFonts w:hint="eastAsia" w:ascii="仿宋" w:hAnsi="仿宋" w:eastAsia="仿宋" w:cs="仿宋"/>
                <w:b/>
                <w:bCs/>
                <w:sz w:val="44"/>
                <w:szCs w:val="44"/>
              </w:rPr>
              <w:t>一般公共预算基本支出决算表（经济科目）</w:t>
            </w:r>
          </w:p>
        </w:tc>
      </w:tr>
      <w:tr>
        <w:tblPrEx>
          <w:tblCellMar>
            <w:top w:w="55" w:type="dxa"/>
            <w:left w:w="55" w:type="dxa"/>
            <w:bottom w:w="55" w:type="dxa"/>
            <w:right w:w="55" w:type="dxa"/>
          </w:tblCellMar>
        </w:tblPrEx>
        <w:trPr>
          <w:trHeight w:val="189" w:hRule="atLeast"/>
        </w:trPr>
        <w:tc>
          <w:tcPr>
            <w:tcW w:w="3891" w:type="dxa"/>
            <w:gridSpan w:val="2"/>
          </w:tcPr>
          <w:p>
            <w:pPr>
              <w:pStyle w:val="22"/>
              <w:widowControl w:val="0"/>
              <w:rPr>
                <w:rFonts w:hint="eastAsia" w:ascii="仿宋" w:hAnsi="仿宋" w:eastAsia="仿宋" w:cs="仿宋"/>
                <w:sz w:val="20"/>
              </w:rPr>
            </w:pPr>
          </w:p>
        </w:tc>
        <w:tc>
          <w:tcPr>
            <w:tcW w:w="644" w:type="dxa"/>
          </w:tcPr>
          <w:p>
            <w:pPr>
              <w:pStyle w:val="22"/>
              <w:widowControl w:val="0"/>
              <w:rPr>
                <w:rFonts w:hint="eastAsia" w:ascii="仿宋" w:hAnsi="仿宋" w:eastAsia="仿宋" w:cs="仿宋"/>
                <w:sz w:val="20"/>
              </w:rPr>
            </w:pPr>
          </w:p>
        </w:tc>
        <w:tc>
          <w:tcPr>
            <w:tcW w:w="4242" w:type="dxa"/>
            <w:gridSpan w:val="2"/>
          </w:tcPr>
          <w:p>
            <w:pPr>
              <w:pStyle w:val="22"/>
              <w:widowControl w:val="0"/>
              <w:rPr>
                <w:rFonts w:hint="eastAsia" w:ascii="仿宋" w:hAnsi="仿宋" w:eastAsia="仿宋" w:cs="仿宋"/>
                <w:sz w:val="20"/>
              </w:rPr>
            </w:pPr>
          </w:p>
        </w:tc>
        <w:tc>
          <w:tcPr>
            <w:tcW w:w="2177"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公开08表</w:t>
            </w:r>
          </w:p>
        </w:tc>
      </w:tr>
      <w:tr>
        <w:tblPrEx>
          <w:tblCellMar>
            <w:top w:w="55" w:type="dxa"/>
            <w:left w:w="55" w:type="dxa"/>
            <w:bottom w:w="55" w:type="dxa"/>
            <w:right w:w="55" w:type="dxa"/>
          </w:tblCellMar>
        </w:tblPrEx>
        <w:trPr>
          <w:trHeight w:val="138" w:hRule="atLeast"/>
        </w:trPr>
        <w:tc>
          <w:tcPr>
            <w:tcW w:w="8777" w:type="dxa"/>
            <w:gridSpan w:val="5"/>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南京财经大学</w:t>
            </w:r>
          </w:p>
        </w:tc>
        <w:tc>
          <w:tcPr>
            <w:tcW w:w="2177"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3891"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7063" w:type="dxa"/>
            <w:gridSpan w:val="4"/>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1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277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24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17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3891"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40"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27,805.39</w:t>
            </w:r>
          </w:p>
        </w:tc>
        <w:tc>
          <w:tcPr>
            <w:tcW w:w="224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27,641.22</w:t>
            </w:r>
          </w:p>
        </w:tc>
        <w:tc>
          <w:tcPr>
            <w:tcW w:w="217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164.17</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工资福利支出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25,421.13</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25,421.13</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8,640.02</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8,640.02</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1,071.18</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1,071.18</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7,738.43</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7,738.43</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4,901.50</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4,901.50</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2,450.75</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2,450.75</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619.25</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619.25</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164.17</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164.17</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67.17</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67.17</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30204</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45.00</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45.00</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30208</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30214</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52.00</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52.00</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30224</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30225</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30226</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30227</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30240</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2,220.09</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2,220.09</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309.78</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309.78</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1,855.91</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1,855.91</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30304</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30306</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30307</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54.40</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54.40</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30308</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30310</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30311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债务利息及费用支出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30701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30702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30703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30704</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31005</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31006</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31007</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31008</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31009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31010</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31019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31021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31022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对企业补助</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31201</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31203</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31204</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31205</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31299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39906</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39907</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39908</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1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39999</w:t>
            </w:r>
          </w:p>
        </w:tc>
        <w:tc>
          <w:tcPr>
            <w:tcW w:w="27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640"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2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1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220" w:leftChars="-100" w:firstLine="0" w:firstLineChars="0"/>
        <w:rPr>
          <w:rFonts w:hint="eastAsia" w:ascii="仿宋" w:hAnsi="仿宋" w:eastAsia="仿宋" w:cs="仿宋"/>
          <w:b/>
          <w:bCs/>
          <w:sz w:val="22"/>
          <w:szCs w:val="22"/>
        </w:rPr>
      </w:pPr>
      <w:r>
        <w:rPr>
          <w:rFonts w:hint="eastAsia" w:ascii="仿宋" w:hAnsi="仿宋" w:eastAsia="仿宋" w:cs="仿宋"/>
          <w:b/>
          <w:bCs/>
          <w:sz w:val="22"/>
          <w:szCs w:val="22"/>
        </w:rPr>
        <w:t>注：1. 本表反映部门本年度按经济分类一般公共预算财政拨款基本支出明细情况。</w:t>
      </w:r>
    </w:p>
    <w:p>
      <w:pPr>
        <w:numPr>
          <w:ilvl w:val="0"/>
          <w:numId w:val="7"/>
        </w:numPr>
        <w:spacing w:before="25" w:after="0"/>
        <w:ind w:left="20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本表金额转换为万元时，因四舍五入可能存在尾差。</w:t>
      </w:r>
    </w:p>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center"/>
              <w:rPr>
                <w:rFonts w:hint="eastAsia" w:ascii="仿宋" w:hAnsi="仿宋" w:eastAsia="仿宋" w:cs="仿宋"/>
                <w:b/>
                <w:bCs/>
                <w:sz w:val="44"/>
                <w:szCs w:val="44"/>
              </w:rPr>
            </w:pPr>
            <w:r>
              <w:rPr>
                <w:rFonts w:hint="eastAsia" w:ascii="仿宋" w:hAnsi="仿宋" w:eastAsia="仿宋" w:cs="仿宋"/>
                <w:b/>
                <w:bCs/>
                <w:sz w:val="44"/>
                <w:szCs w:val="44"/>
              </w:rPr>
              <w:t>一般公共预算“三公”经费、会议费、培训费支出决算表</w:t>
            </w:r>
          </w:p>
        </w:tc>
      </w:tr>
      <w:tr>
        <w:tblPrEx>
          <w:tblCellMar>
            <w:top w:w="55" w:type="dxa"/>
            <w:left w:w="55" w:type="dxa"/>
            <w:bottom w:w="55" w:type="dxa"/>
            <w:right w:w="55" w:type="dxa"/>
          </w:tblCellMar>
        </w:tblPrEx>
        <w:trPr>
          <w:trHeight w:val="207" w:hRule="atLeast"/>
        </w:trPr>
        <w:tc>
          <w:tcPr>
            <w:tcW w:w="12069" w:type="dxa"/>
            <w:gridSpan w:val="6"/>
          </w:tcPr>
          <w:p>
            <w:pPr>
              <w:pStyle w:val="22"/>
              <w:widowControl w:val="0"/>
              <w:rPr>
                <w:rFonts w:hint="eastAsia" w:ascii="仿宋" w:hAnsi="仿宋" w:eastAsia="仿宋" w:cs="仿宋"/>
                <w:sz w:val="20"/>
              </w:rPr>
            </w:pPr>
          </w:p>
        </w:tc>
        <w:tc>
          <w:tcPr>
            <w:tcW w:w="3840" w:type="dxa"/>
            <w:gridSpan w:val="2"/>
            <w:vAlign w:val="center"/>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12069" w:type="dxa"/>
            <w:gridSpan w:val="6"/>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南京财经大学</w:t>
            </w:r>
          </w:p>
        </w:tc>
        <w:tc>
          <w:tcPr>
            <w:tcW w:w="3840" w:type="dxa"/>
            <w:gridSpan w:val="2"/>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9" w:hRule="atLeast"/>
        </w:trPr>
        <w:tc>
          <w:tcPr>
            <w:tcW w:w="12069" w:type="dxa"/>
            <w:gridSpan w:val="6"/>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205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78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2471"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公务用车购置及运行维护费</w:t>
            </w:r>
          </w:p>
        </w:tc>
        <w:tc>
          <w:tcPr>
            <w:tcW w:w="185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783" w:type="dxa"/>
            <w:vMerge w:val="continue"/>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45" w:hRule="exact"/>
        </w:trPr>
        <w:tc>
          <w:tcPr>
            <w:tcW w:w="2471"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233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203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p>
          <w:p>
            <w:pPr>
              <w:pStyle w:val="22"/>
              <w:widowControl w:val="0"/>
              <w:jc w:val="center"/>
              <w:rPr>
                <w:rFonts w:hint="eastAsia" w:ascii="仿宋" w:hAnsi="仿宋" w:eastAsia="仿宋" w:cs="仿宋"/>
              </w:rPr>
            </w:pPr>
            <w:r>
              <w:rPr>
                <w:rFonts w:hint="eastAsia" w:ascii="仿宋" w:hAnsi="仿宋" w:eastAsia="仿宋" w:cs="仿宋"/>
              </w:rPr>
              <w:t>维护费</w:t>
            </w:r>
          </w:p>
        </w:tc>
        <w:tc>
          <w:tcPr>
            <w:tcW w:w="185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2057"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78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c>
          <w:tcPr>
            <w:tcW w:w="23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c>
          <w:tcPr>
            <w:tcW w:w="20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c>
          <w:tcPr>
            <w:tcW w:w="169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c>
          <w:tcPr>
            <w:tcW w:w="185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c>
          <w:tcPr>
            <w:tcW w:w="205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c>
          <w:tcPr>
            <w:tcW w:w="178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w:t>
            </w:r>
          </w:p>
        </w:tc>
      </w:tr>
    </w:tbl>
    <w:p>
      <w:pPr>
        <w:spacing w:before="30" w:after="33"/>
        <w:ind w:left="376" w:firstLine="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2069" w:type="dxa"/>
        <w:tblInd w:w="-209" w:type="dxa"/>
        <w:tblLayout w:type="fixed"/>
        <w:tblCellMar>
          <w:top w:w="55" w:type="dxa"/>
          <w:left w:w="55" w:type="dxa"/>
          <w:bottom w:w="55" w:type="dxa"/>
          <w:right w:w="55" w:type="dxa"/>
        </w:tblCellMar>
      </w:tblPr>
      <w:tblGrid>
        <w:gridCol w:w="4299"/>
        <w:gridCol w:w="1976"/>
        <w:gridCol w:w="3908"/>
        <w:gridCol w:w="1886"/>
      </w:tblGrid>
      <w:tr>
        <w:tblPrEx>
          <w:tblCellMar>
            <w:top w:w="55" w:type="dxa"/>
            <w:left w:w="55" w:type="dxa"/>
            <w:bottom w:w="55" w:type="dxa"/>
            <w:right w:w="55" w:type="dxa"/>
          </w:tblCellMar>
        </w:tblPrEx>
        <w:trPr>
          <w:cantSplit/>
          <w:trHeight w:val="214" w:hRule="atLeast"/>
        </w:trPr>
        <w:tc>
          <w:tcPr>
            <w:tcW w:w="4299"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299" w:type="dxa"/>
            <w:tcBorders>
              <w:top w:val="single" w:color="auto" w:sz="4" w:space="0"/>
              <w:left w:val="single" w:color="auto"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299" w:type="dxa"/>
            <w:tcBorders>
              <w:top w:val="single" w:color="auto" w:sz="4" w:space="0"/>
              <w:left w:val="single" w:color="auto"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299" w:type="dxa"/>
            <w:tcBorders>
              <w:top w:val="single" w:color="auto" w:sz="4" w:space="0"/>
              <w:left w:val="single" w:color="auto"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299" w:type="dxa"/>
            <w:tcBorders>
              <w:top w:val="single" w:color="auto" w:sz="4" w:space="0"/>
              <w:left w:val="single" w:color="auto"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299" w:type="dxa"/>
            <w:tcBorders>
              <w:top w:val="single" w:color="auto" w:sz="4" w:space="0"/>
              <w:left w:val="single" w:color="auto"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299" w:type="dxa"/>
            <w:tcBorders>
              <w:top w:val="single" w:color="auto" w:sz="4" w:space="0"/>
              <w:left w:val="single" w:color="auto"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0" w:after="0"/>
        <w:ind w:left="-220" w:leftChars="0" w:right="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1.</w:t>
      </w:r>
      <w:r>
        <w:rPr>
          <w:rFonts w:hint="eastAsia" w:ascii="仿宋" w:hAnsi="仿宋" w:eastAsia="仿宋" w:cs="仿宋"/>
          <w:b/>
          <w:bCs/>
          <w:sz w:val="22"/>
          <w:szCs w:val="22"/>
        </w:rPr>
        <w:t>“三公”经费、会议费、培训费详细支出情况见支出情况说明。</w:t>
      </w:r>
    </w:p>
    <w:p>
      <w:pPr>
        <w:widowControl w:val="0"/>
        <w:numPr>
          <w:ilvl w:val="0"/>
          <w:numId w:val="8"/>
        </w:numPr>
        <w:suppressAutoHyphens/>
        <w:bidi w:val="0"/>
        <w:spacing w:before="0" w:after="0"/>
        <w:ind w:left="200" w:leftChars="0" w:right="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本表金额转换为万元时，因四舍五入可能存在尾差。</w:t>
      </w:r>
    </w:p>
    <w:p>
      <w:pPr>
        <w:widowControl w:val="0"/>
        <w:numPr>
          <w:ilvl w:val="0"/>
          <w:numId w:val="8"/>
        </w:numPr>
        <w:suppressAutoHyphens/>
        <w:bidi w:val="0"/>
        <w:spacing w:before="0" w:after="0"/>
        <w:ind w:left="200" w:leftChars="0" w:right="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hint="eastAsia" w:ascii="仿宋" w:hAnsi="仿宋" w:eastAsia="仿宋" w:cs="仿宋"/>
          <w:b/>
          <w:bCs/>
          <w:sz w:val="22"/>
          <w:szCs w:val="22"/>
        </w:rPr>
        <w:t>无一般公共预算“三公”经费、会议费、培训费支出决算，故本表为空。</w:t>
      </w:r>
      <w:r>
        <w:rPr>
          <w:rFonts w:ascii="仿宋" w:hAnsi="仿宋" w:cs="仿宋" w:eastAsia="仿宋"/>
          <w:b w:val="true"/>
          <w:sz w:val="22"/>
        </w:rPr>
        <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72" w:type="dxa"/>
        <w:tblInd w:w="-106" w:type="dxa"/>
        <w:tblLayout w:type="fixed"/>
        <w:tblCellMar>
          <w:top w:w="55" w:type="dxa"/>
          <w:left w:w="55" w:type="dxa"/>
          <w:bottom w:w="55" w:type="dxa"/>
          <w:right w:w="55" w:type="dxa"/>
        </w:tblCellMar>
      </w:tblPr>
      <w:tblGrid>
        <w:gridCol w:w="1466"/>
        <w:gridCol w:w="2511"/>
        <w:gridCol w:w="2092"/>
        <w:gridCol w:w="2331"/>
        <w:gridCol w:w="1869"/>
        <w:gridCol w:w="1577"/>
        <w:gridCol w:w="1646"/>
        <w:gridCol w:w="2280"/>
      </w:tblGrid>
      <w:tr>
        <w:trPr>
          <w:trHeight w:val="395" w:hRule="atLeast"/>
        </w:trPr>
        <w:tc>
          <w:tcPr>
            <w:tcW w:w="15772" w:type="dxa"/>
            <w:gridSpan w:val="8"/>
            <w:vAlign w:val="center"/>
          </w:tcPr>
          <w:p>
            <w:pPr>
              <w:pStyle w:val="22"/>
              <w:widowControl w:val="0"/>
              <w:jc w:val="center"/>
              <w:rPr>
                <w:rFonts w:hint="eastAsia" w:ascii="仿宋" w:hAnsi="仿宋" w:eastAsia="仿宋" w:cs="仿宋"/>
                <w:b/>
                <w:bCs/>
                <w:sz w:val="44"/>
                <w:szCs w:val="44"/>
              </w:rPr>
            </w:pPr>
            <w:r>
              <w:rPr>
                <w:rFonts w:hint="eastAsia" w:ascii="仿宋" w:hAnsi="仿宋" w:eastAsia="仿宋" w:cs="仿宋"/>
                <w:b/>
                <w:bCs/>
                <w:sz w:val="44"/>
                <w:szCs w:val="44"/>
              </w:rPr>
              <w:t>政府性基金预算收入支出决算表</w:t>
            </w:r>
          </w:p>
        </w:tc>
      </w:tr>
      <w:tr>
        <w:tblPrEx>
          <w:tblCellMar>
            <w:top w:w="55" w:type="dxa"/>
            <w:left w:w="55" w:type="dxa"/>
            <w:bottom w:w="55" w:type="dxa"/>
            <w:right w:w="55" w:type="dxa"/>
          </w:tblCellMar>
        </w:tblPrEx>
        <w:trPr>
          <w:trHeight w:val="323" w:hRule="atLeast"/>
        </w:trPr>
        <w:tc>
          <w:tcPr>
            <w:tcW w:w="3977" w:type="dxa"/>
            <w:gridSpan w:val="2"/>
          </w:tcPr>
          <w:p>
            <w:pPr>
              <w:pStyle w:val="22"/>
              <w:widowControl w:val="0"/>
              <w:rPr>
                <w:rFonts w:hint="eastAsia" w:ascii="仿宋" w:hAnsi="仿宋" w:eastAsia="仿宋" w:cs="仿宋"/>
                <w:sz w:val="20"/>
              </w:rPr>
            </w:pPr>
          </w:p>
        </w:tc>
        <w:tc>
          <w:tcPr>
            <w:tcW w:w="2092" w:type="dxa"/>
          </w:tcPr>
          <w:p>
            <w:pPr>
              <w:pStyle w:val="22"/>
              <w:widowControl w:val="0"/>
              <w:rPr>
                <w:rFonts w:hint="eastAsia" w:ascii="仿宋" w:hAnsi="仿宋" w:eastAsia="仿宋" w:cs="仿宋"/>
                <w:sz w:val="27"/>
              </w:rPr>
            </w:pPr>
          </w:p>
        </w:tc>
        <w:tc>
          <w:tcPr>
            <w:tcW w:w="2331" w:type="dxa"/>
          </w:tcPr>
          <w:p>
            <w:pPr>
              <w:pStyle w:val="22"/>
              <w:widowControl w:val="0"/>
              <w:rPr>
                <w:rFonts w:hint="eastAsia" w:ascii="仿宋" w:hAnsi="仿宋" w:eastAsia="仿宋" w:cs="仿宋"/>
                <w:sz w:val="27"/>
              </w:rPr>
            </w:pPr>
          </w:p>
        </w:tc>
        <w:tc>
          <w:tcPr>
            <w:tcW w:w="5092" w:type="dxa"/>
            <w:gridSpan w:val="3"/>
          </w:tcPr>
          <w:p>
            <w:pPr>
              <w:pStyle w:val="22"/>
              <w:widowControl w:val="0"/>
              <w:rPr>
                <w:rFonts w:hint="eastAsia" w:ascii="仿宋" w:hAnsi="仿宋" w:eastAsia="仿宋" w:cs="仿宋"/>
                <w:sz w:val="20"/>
              </w:rPr>
            </w:pPr>
          </w:p>
        </w:tc>
        <w:tc>
          <w:tcPr>
            <w:tcW w:w="2280"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38" w:hRule="atLeast"/>
        </w:trPr>
        <w:tc>
          <w:tcPr>
            <w:tcW w:w="13492" w:type="dxa"/>
            <w:gridSpan w:val="7"/>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南京财经大学</w:t>
            </w:r>
          </w:p>
        </w:tc>
        <w:tc>
          <w:tcPr>
            <w:tcW w:w="2280"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13" w:hRule="atLeast"/>
        </w:trPr>
        <w:tc>
          <w:tcPr>
            <w:tcW w:w="397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0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年初结转和结余</w:t>
            </w:r>
          </w:p>
        </w:tc>
        <w:tc>
          <w:tcPr>
            <w:tcW w:w="2331"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w:t>
            </w:r>
          </w:p>
        </w:tc>
        <w:tc>
          <w:tcPr>
            <w:tcW w:w="5092"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w:t>
            </w:r>
          </w:p>
        </w:tc>
        <w:tc>
          <w:tcPr>
            <w:tcW w:w="2280"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年末结转和结余</w:t>
            </w:r>
          </w:p>
        </w:tc>
      </w:tr>
      <w:tr>
        <w:tblPrEx>
          <w:tblCellMar>
            <w:top w:w="55" w:type="dxa"/>
            <w:left w:w="55" w:type="dxa"/>
            <w:bottom w:w="55" w:type="dxa"/>
            <w:right w:w="55" w:type="dxa"/>
          </w:tblCellMar>
        </w:tblPrEx>
        <w:trPr>
          <w:trHeight w:val="528" w:hRule="atLeast"/>
        </w:trPr>
        <w:tc>
          <w:tcPr>
            <w:tcW w:w="14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51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31"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86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小计</w:t>
            </w:r>
          </w:p>
        </w:tc>
        <w:tc>
          <w:tcPr>
            <w:tcW w:w="157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64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c>
          <w:tcPr>
            <w:tcW w:w="228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397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09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xml:space="preserve">  1</w:t>
            </w:r>
          </w:p>
        </w:tc>
        <w:tc>
          <w:tcPr>
            <w:tcW w:w="23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xml:space="preserve">  2</w:t>
            </w:r>
          </w:p>
        </w:tc>
        <w:tc>
          <w:tcPr>
            <w:tcW w:w="186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c>
          <w:tcPr>
            <w:tcW w:w="157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w:t>
            </w:r>
          </w:p>
        </w:tc>
        <w:tc>
          <w:tcPr>
            <w:tcW w:w="164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w:t>
            </w:r>
          </w:p>
        </w:tc>
        <w:tc>
          <w:tcPr>
            <w:tcW w:w="228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xml:space="preserve">  6</w:t>
            </w:r>
          </w:p>
        </w:tc>
      </w:tr>
      <w:tr>
        <w:tblPrEx>
          <w:tblCellMar>
            <w:top w:w="55" w:type="dxa"/>
            <w:left w:w="55" w:type="dxa"/>
            <w:bottom w:w="55" w:type="dxa"/>
            <w:right w:w="55" w:type="dxa"/>
          </w:tblCellMar>
        </w:tblPrEx>
        <w:trPr>
          <w:trHeight w:val="407" w:hRule="exact"/>
        </w:trPr>
        <w:tc>
          <w:tcPr>
            <w:tcW w:w="397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09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2331"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6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157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228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0" w:hRule="atLeast"/>
        </w:trPr>
        <w:tc>
          <w:tcPr>
            <w:tcW w:w="14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251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0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23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15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22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0" w:hRule="atLeast"/>
        </w:trPr>
        <w:tc>
          <w:tcPr>
            <w:tcW w:w="14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22960</w:t>
            </w:r>
          </w:p>
        </w:tc>
        <w:tc>
          <w:tcPr>
            <w:tcW w:w="251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彩票公益金安排的支出</w:t>
            </w:r>
          </w:p>
        </w:tc>
        <w:tc>
          <w:tcPr>
            <w:tcW w:w="20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23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15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22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0" w:hRule="atLeast"/>
        </w:trPr>
        <w:tc>
          <w:tcPr>
            <w:tcW w:w="14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2296003</w:t>
            </w:r>
          </w:p>
        </w:tc>
        <w:tc>
          <w:tcPr>
            <w:tcW w:w="251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用于体育事业的彩票公益金支出</w:t>
            </w:r>
          </w:p>
        </w:tc>
        <w:tc>
          <w:tcPr>
            <w:tcW w:w="20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23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15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4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7.60</w:t>
            </w:r>
          </w:p>
        </w:tc>
        <w:tc>
          <w:tcPr>
            <w:tcW w:w="228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220" w:leftChars="-100" w:firstLine="0" w:firstLineChars="0"/>
        <w:rPr>
          <w:rFonts w:hint="eastAsia" w:ascii="仿宋" w:hAnsi="仿宋" w:eastAsia="仿宋" w:cs="仿宋"/>
          <w:b/>
          <w:bCs/>
          <w:sz w:val="22"/>
          <w:szCs w:val="22"/>
        </w:rPr>
      </w:pPr>
      <w:r>
        <w:rPr>
          <w:rFonts w:hint="eastAsia" w:ascii="仿宋" w:hAnsi="仿宋" w:eastAsia="仿宋" w:cs="仿宋"/>
          <w:b/>
          <w:bCs/>
          <w:sz w:val="22"/>
          <w:szCs w:val="22"/>
        </w:rPr>
        <w:t>注：1. 本表反映部门本年度按功能分类政府性基金预算财政拨款收支及结转和结余情况。</w:t>
      </w:r>
    </w:p>
    <w:p>
      <w:pPr>
        <w:numPr>
          <w:ilvl w:val="0"/>
          <w:numId w:val="9"/>
        </w:numPr>
        <w:spacing w:before="25" w:after="0"/>
        <w:ind w:left="20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本表金额转换为万元时，因四舍五入可能存在尾差。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仿宋" w:hAnsi="仿宋" w:eastAsia="仿宋" w:cs="仿宋"/>
                <w:b/>
                <w:bCs/>
                <w:sz w:val="44"/>
                <w:szCs w:val="44"/>
              </w:rPr>
              <w:t>一般公共预算机关运行经费支出决算表</w:t>
            </w:r>
          </w:p>
        </w:tc>
      </w:tr>
      <w:tr>
        <w:tblPrEx>
          <w:tblCellMar>
            <w:top w:w="55" w:type="dxa"/>
            <w:left w:w="55" w:type="dxa"/>
            <w:bottom w:w="55" w:type="dxa"/>
            <w:right w:w="55" w:type="dxa"/>
          </w:tblCellMar>
        </w:tblPrEx>
        <w:trPr>
          <w:trHeight w:val="90" w:hRule="atLeast"/>
        </w:trPr>
        <w:tc>
          <w:tcPr>
            <w:tcW w:w="5964" w:type="dxa"/>
            <w:gridSpan w:val="2"/>
          </w:tcPr>
          <w:p>
            <w:pPr>
              <w:pStyle w:val="22"/>
              <w:widowControl w:val="0"/>
              <w:rPr>
                <w:rFonts w:hint="eastAsia" w:ascii="仿宋" w:hAnsi="仿宋" w:eastAsia="仿宋" w:cs="仿宋"/>
                <w:sz w:val="20"/>
              </w:rPr>
            </w:pPr>
          </w:p>
        </w:tc>
        <w:tc>
          <w:tcPr>
            <w:tcW w:w="4271"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公开11表</w:t>
            </w:r>
          </w:p>
        </w:tc>
      </w:tr>
      <w:tr>
        <w:tblPrEx>
          <w:tblCellMar>
            <w:top w:w="55" w:type="dxa"/>
            <w:left w:w="55" w:type="dxa"/>
            <w:bottom w:w="55" w:type="dxa"/>
            <w:right w:w="55" w:type="dxa"/>
          </w:tblCellMar>
        </w:tblPrEx>
        <w:trPr>
          <w:trHeight w:val="90" w:hRule="atLeast"/>
        </w:trPr>
        <w:tc>
          <w:tcPr>
            <w:tcW w:w="7884" w:type="dxa"/>
            <w:gridSpan w:val="3"/>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南京财经大学</w:t>
            </w:r>
          </w:p>
        </w:tc>
        <w:tc>
          <w:tcPr>
            <w:tcW w:w="235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5964"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4271"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308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63" w:hRule="atLeast"/>
        </w:trPr>
        <w:tc>
          <w:tcPr>
            <w:tcW w:w="596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4271" w:type="dxa"/>
            <w:gridSpan w:val="2"/>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办公费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印刷费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30203</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咨询费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30204</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手续费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水费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电费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邮电费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30208</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取暖费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30209</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物业管理费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差旅费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30212</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因公出国（境）费用</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维修（护）费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30214</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租赁费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会议费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培训费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公务接待费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30218</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专用材料费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30224</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被装购置费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30225</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专用燃料费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30226</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劳务费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30227</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委托业务费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工会经费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福利费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公务用车运行维护费</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其他交通费用</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30240</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税金及附加费用</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其他商品和服务支出</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307</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债务利息及费用支出</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310</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资本性支出</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31001</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房屋建筑物购建</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31002</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办公设备购置</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31003</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专用设备购置</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31005</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基础设施建设</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31006</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大型修缮</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31007</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信息网络及软件购置更新</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31008</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物资储备</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31009</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土地补偿</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31010</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安置补助</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31011</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地上附着物和青苗补偿</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31012</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拆迁补偿</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31013</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公务用车购置</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31019</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其他交通工具购置</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31021</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文物和陈列品购置</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31022</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无形资产购置</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31099</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其他资本性支出</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312</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对企业补助</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000000" w:sz="4" w:space="0"/>
              <w:bottom w:val="single" w:color="000000"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399</w:t>
            </w:r>
          </w:p>
        </w:tc>
        <w:tc>
          <w:tcPr>
            <w:tcW w:w="2876" w:type="dxa"/>
            <w:tcBorders>
              <w:top w:val="single" w:color="000000" w:sz="4" w:space="0"/>
              <w:left w:val="single" w:color="000000" w:sz="4" w:space="0"/>
              <w:bottom w:val="single" w:color="000000"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4271"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bookmarkStart w:id="0" w:name="_GoBack"/>
            <w:bookmarkEnd w:id="0"/>
          </w:p>
        </w:tc>
      </w:tr>
    </w:tbl>
    <w:p>
      <w:pPr>
        <w:spacing w:before="25" w:after="0"/>
        <w:ind w:left="2" w:leftChars="-200" w:hanging="442" w:hangingChars="200"/>
        <w:rPr>
          <w:rFonts w:hint="eastAsia" w:ascii="仿宋" w:hAnsi="仿宋" w:eastAsia="仿宋" w:cs="仿宋"/>
          <w:b/>
          <w:bCs/>
          <w:sz w:val="22"/>
          <w:szCs w:val="22"/>
        </w:rPr>
      </w:pPr>
      <w:r>
        <w:rPr>
          <w:rFonts w:hint="eastAsia" w:ascii="仿宋" w:hAnsi="仿宋" w:eastAsia="仿宋" w:cs="仿宋"/>
          <w:b/>
          <w:bCs/>
          <w:sz w:val="22"/>
          <w:szCs w:val="22"/>
        </w:rPr>
        <w:t>注：1.“机关运行经费”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numPr>
          <w:ilvl w:val="0"/>
          <w:numId w:val="10"/>
        </w:numPr>
        <w:tabs>
          <w:tab w:val="left" w:pos="0"/>
          <w:tab w:val="clear" w:pos="312"/>
        </w:tabs>
        <w:spacing w:before="25" w:after="0"/>
        <w:ind w:left="-1"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本表金额转换为万元时，因四舍五入可能存在尾差</w:t>
      </w:r>
    </w:p>
    <w:p>
      <w:pPr>
        <w:numPr>
          <w:ilvl w:val="0"/>
          <w:numId w:val="10"/>
        </w:numPr>
        <w:tabs>
          <w:tab w:val="left" w:pos="0"/>
          <w:tab w:val="clear" w:pos="312"/>
        </w:tabs>
        <w:spacing w:before="25" w:after="0"/>
        <w:ind w:left="-1"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hint="eastAsia" w:ascii="仿宋" w:hAnsi="仿宋" w:eastAsia="仿宋" w:cs="仿宋"/>
          <w:b/>
          <w:bCs/>
          <w:sz w:val="22"/>
          <w:szCs w:val="22"/>
        </w:rPr>
        <w:t>无一般公共预算机关运行经费支出决算，故本表为空。</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9177" w:type="dxa"/>
        <w:tblInd w:w="45" w:type="dxa"/>
        <w:tblLayout w:type="fixed"/>
        <w:tblCellMar>
          <w:top w:w="55" w:type="dxa"/>
          <w:left w:w="55" w:type="dxa"/>
          <w:bottom w:w="55" w:type="dxa"/>
          <w:right w:w="55" w:type="dxa"/>
        </w:tblCellMar>
      </w:tblPr>
      <w:tblGrid>
        <w:gridCol w:w="3682"/>
        <w:gridCol w:w="1512"/>
        <w:gridCol w:w="1992"/>
        <w:gridCol w:w="1991"/>
      </w:tblGrid>
      <w:tr>
        <w:tblPrEx>
          <w:tblCellMar>
            <w:top w:w="55" w:type="dxa"/>
            <w:left w:w="55" w:type="dxa"/>
            <w:bottom w:w="55" w:type="dxa"/>
            <w:right w:w="55" w:type="dxa"/>
          </w:tblCellMar>
        </w:tblPrEx>
        <w:trPr>
          <w:trHeight w:val="333" w:hRule="atLeast"/>
        </w:trPr>
        <w:tc>
          <w:tcPr>
            <w:tcW w:w="9177" w:type="dxa"/>
            <w:gridSpan w:val="4"/>
            <w:vAlign w:val="center"/>
          </w:tcPr>
          <w:p>
            <w:pPr>
              <w:pStyle w:val="22"/>
              <w:widowControl w:val="0"/>
              <w:bidi w:val="0"/>
              <w:jc w:val="center"/>
              <w:rPr>
                <w:rFonts w:hint="eastAsia" w:ascii="仿宋" w:hAnsi="仿宋" w:eastAsia="仿宋" w:cs="仿宋"/>
                <w:b/>
                <w:bCs/>
                <w:sz w:val="44"/>
                <w:szCs w:val="44"/>
              </w:rPr>
            </w:pPr>
            <w:r>
              <w:rPr>
                <w:rFonts w:hint="eastAsia" w:ascii="仿宋" w:hAnsi="仿宋" w:eastAsia="仿宋" w:cs="仿宋"/>
                <w:b/>
                <w:bCs/>
                <w:sz w:val="44"/>
                <w:szCs w:val="44"/>
              </w:rPr>
              <w:t>政府采购支出决算表</w:t>
            </w:r>
          </w:p>
        </w:tc>
      </w:tr>
      <w:tr>
        <w:tblPrEx>
          <w:tblCellMar>
            <w:top w:w="55" w:type="dxa"/>
            <w:left w:w="55" w:type="dxa"/>
            <w:bottom w:w="55" w:type="dxa"/>
            <w:right w:w="55" w:type="dxa"/>
          </w:tblCellMar>
        </w:tblPrEx>
        <w:trPr>
          <w:trHeight w:val="333" w:hRule="atLeast"/>
        </w:trPr>
        <w:tc>
          <w:tcPr>
            <w:tcW w:w="3682" w:type="dxa"/>
          </w:tcPr>
          <w:p>
            <w:pPr>
              <w:pStyle w:val="22"/>
              <w:widowControl w:val="0"/>
              <w:bidi w:val="0"/>
              <w:rPr>
                <w:rFonts w:hint="eastAsia" w:ascii="仿宋" w:hAnsi="仿宋" w:eastAsia="仿宋" w:cs="仿宋"/>
              </w:rPr>
            </w:pPr>
          </w:p>
        </w:tc>
        <w:tc>
          <w:tcPr>
            <w:tcW w:w="151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1991" w:type="dxa"/>
            <w:vAlign w:val="center"/>
          </w:tcPr>
          <w:p>
            <w:pPr>
              <w:pStyle w:val="22"/>
              <w:widowControl w:val="0"/>
              <w:jc w:val="right"/>
              <w:rPr>
                <w:rFonts w:hint="eastAsia" w:ascii="仿宋" w:hAnsi="仿宋" w:eastAsia="仿宋" w:cs="仿宋"/>
              </w:rPr>
            </w:pPr>
            <w:r>
              <w:rPr>
                <w:rFonts w:hint="eastAsia" w:ascii="仿宋" w:hAnsi="仿宋" w:eastAsia="仿宋" w:cs="仿宋"/>
              </w:rPr>
              <w:t>公开12表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南京财经大学</w:t>
            </w:r>
          </w:p>
        </w:tc>
        <w:tc>
          <w:tcPr>
            <w:tcW w:w="1991"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368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rPr>
            </w:pPr>
            <w:r>
              <w:rPr>
                <w:rFonts w:hint="eastAsia" w:ascii="仿宋" w:hAnsi="仿宋" w:eastAsia="仿宋" w:cs="仿宋"/>
              </w:rPr>
              <w:t>采购品目大类</w:t>
            </w:r>
          </w:p>
        </w:tc>
        <w:tc>
          <w:tcPr>
            <w:tcW w:w="5495"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trHeight w:val="186" w:hRule="atLeast"/>
        </w:trPr>
        <w:tc>
          <w:tcPr>
            <w:tcW w:w="3682" w:type="dxa"/>
            <w:tcBorders>
              <w:left w:val="single" w:color="000000" w:sz="4" w:space="0"/>
              <w:bottom w:val="single" w:color="000000" w:sz="4" w:space="0"/>
            </w:tcBorders>
            <w:vAlign w:val="center"/>
          </w:tcPr>
          <w:p>
            <w:pPr>
              <w:pStyle w:val="22"/>
              <w:widowControl w:val="0"/>
              <w:bidi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5495"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2,195.40</w:t>
            </w:r>
          </w:p>
        </w:tc>
      </w:tr>
      <w:tr>
        <w:tblPrEx>
          <w:tblCellMar>
            <w:top w:w="55" w:type="dxa"/>
            <w:left w:w="55" w:type="dxa"/>
            <w:bottom w:w="55" w:type="dxa"/>
            <w:right w:w="55" w:type="dxa"/>
          </w:tblCellMar>
        </w:tblPrEx>
        <w:trPr>
          <w:cantSplit/>
          <w:trHeight w:val="140" w:hRule="atLeast"/>
        </w:trPr>
        <w:tc>
          <w:tcPr>
            <w:tcW w:w="368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一、政府采购货物支出</w:t>
            </w:r>
          </w:p>
        </w:tc>
        <w:tc>
          <w:tcPr>
            <w:tcW w:w="5495"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2,195.40</w:t>
            </w:r>
          </w:p>
        </w:tc>
      </w:tr>
      <w:tr>
        <w:tblPrEx>
          <w:tblCellMar>
            <w:top w:w="55" w:type="dxa"/>
            <w:left w:w="55" w:type="dxa"/>
            <w:bottom w:w="55" w:type="dxa"/>
            <w:right w:w="55" w:type="dxa"/>
          </w:tblCellMar>
        </w:tblPrEx>
        <w:trPr>
          <w:cantSplit/>
          <w:trHeight w:val="140" w:hRule="atLeast"/>
        </w:trPr>
        <w:tc>
          <w:tcPr>
            <w:tcW w:w="368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二、政府采购工程支出</w:t>
            </w:r>
          </w:p>
        </w:tc>
        <w:tc>
          <w:tcPr>
            <w:tcW w:w="5495"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40" w:hRule="atLeast"/>
        </w:trPr>
        <w:tc>
          <w:tcPr>
            <w:tcW w:w="368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三、政府采购服务支出</w:t>
            </w:r>
          </w:p>
        </w:tc>
        <w:tc>
          <w:tcPr>
            <w:tcW w:w="5495"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1.</w:t>
      </w:r>
      <w:r>
        <w:rPr>
          <w:rFonts w:hint="eastAsia" w:ascii="仿宋" w:hAnsi="仿宋" w:eastAsia="仿宋" w:cs="仿宋"/>
          <w:b/>
          <w:bCs/>
          <w:sz w:val="22"/>
          <w:szCs w:val="22"/>
        </w:rPr>
        <w:t>政府采购支出信息为单位纳入部门预算范围的各项政府采购支出情况。</w:t>
      </w:r>
    </w:p>
    <w:p>
      <w:pPr>
        <w:numPr>
          <w:ilvl w:val="0"/>
          <w:numId w:val="11"/>
        </w:numPr>
        <w:bidi w:val="0"/>
        <w:ind w:left="42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本表金额转换为万元时，因四舍五入可能存在尾差。</w:t>
      </w:r>
    </w:p>
    <w:p>
      <w:pPr>
        <w:bidi w:val="0"/>
        <w:rPr>
          <w:rFonts w:hint="eastAsia" w:ascii="仿宋" w:hAnsi="仿宋" w:eastAsia="仿宋" w:cs="仿宋"/>
          <w:b/>
          <w:bCs/>
          <w:sz w:val="22"/>
          <w:szCs w:val="22"/>
        </w:rPr>
        <w:sectPr>
          <w:footerReference r:id="rId18"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rPr>
        <w:t>2020年度</w:t>
      </w:r>
      <w:r>
        <w:rPr>
          <w:rFonts w:ascii="仿宋" w:hAnsi="仿宋" w:cs="仿宋" w:eastAsia="仿宋"/>
          <w:b w:val="true"/>
          <w:sz w:val="44"/>
        </w:rPr>
        <w:t>单位</w:t>
      </w:r>
      <w:r>
        <w:rPr>
          <w:rFonts w:ascii="仿宋" w:hAnsi="仿宋" w:cs="仿宋" w:eastAsia="仿宋"/>
          <w:b w:val="true"/>
          <w:sz w:val="44"/>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eastAsia="zh-CN"/>
        </w:rPr>
      </w:pPr>
      <w:r>
        <w:rPr>
          <w:rFonts w:hint="eastAsia" w:ascii="仿宋" w:hAnsi="仿宋" w:eastAsia="仿宋" w:cs="仿宋"/>
          <w:b/>
          <w:bCs/>
          <w:lang w:val="en-US" w:eastAsia="zh-CN"/>
        </w:rPr>
        <w:t/>
      </w:r>
      <w:r>
        <w:rPr>
          <w:rFonts w:ascii="仿宋" w:hAnsi="仿宋" w:cs="仿宋" w:eastAsia="仿宋"/>
          <w:b w:val="true"/>
        </w:rPr>
        <w:t>一、收入支出决算总体情况说明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南京财经大学2020年度收入、支出总计158,537.79万元，与上年相比收、支总计各减少29,273.65万元，减少15.59%。其中：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（一）收入总计158,537.79万元。包括：</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1．本年收入合计87,218.59万元。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1）一般公共预算财政拨款收入46,607.3万元，为当年从同级财政取得的一般公共预算拨款，与上年相比增加3,947.68万元，增长9.25%。主要原因是学校教育事业发展，招生人数相比去年略有增加，同事专项拨款收入相比去年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2）政府性基金预算财政拨款收入0万元，为当年从同级财政取得的政府性基金预算拨款，与上年相比减少7.6万元，减少100%。主要原因是2019年，财政项目资金拨款了一笔类款项2296003—用于体育事业的彩票公益金支出，7.6万元，属于省级财政安排。2020年财政未拨款此类项目，因此收入为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（3）国有资本经营预算财政拨款收入0万元，为当年从同级财政取得的国有资本经营预算拨款，与上年决算数相同。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（4）上级补助收入0万元，与上年决算数相同。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5）事业收入23,763.05万元，为学校2020年教育、科研等业务活动及其辅助活动取得的收入。与上年相比减少5,334.67万元，减少18.33%。主要原因是相比2019年，受疫情影响，学校2020年自考、二学历等教育事业收入、科研事业收入均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6）经营收入465.66万元，为2020年学校后勤集团在专业业务活动及其辅助活动之外开展非独立核算经营活动取得的收入。与上年相比减少357.34万元，减少43.42%。主要原因是受疫情影响，学校后勤集团经营收入来源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7）附属单位上缴收入3,010.29万元，为南京财经大学附属独立资产经营公司、科技园等核算单位按照有关规定上缴的收入。与上年相比减少8,560.16万元，减少73.98%。主要原因是受疫情影响，2020年资产经营公司、科技园等经营收入、房租收入等均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8）其他收入13,372.28万元，为单位取得的除上述收入以外的各项收入，主要为校内学院的各类创收收入、部分培训办班收入。与上年相比减少58,677.58万元，减少81.44%。主要原因是受疫情影响，学校2020年上半年基本实行封闭管理，各学院的创收来源大幅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2．使用非财政拨款结余0万元，为事业单位使用非财政拨款结余（原事业基金）弥补当年收支差额的数额。</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3．年初结转和结余71,319.2万元，主要为除了部分财政拨款项目资金结转、非税项目资金结转外，自有资金历年结余资金滚存，共计71319.2万元。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（二）支出总计158,537.79万元。包括：</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1．本年支出合计105,913.19万元。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1）一般公共服务（类）支出60.22万元，主要用于人力资源性事务。与上年相比减少32.16万元，减少34.81%。主要原因是此类人力资源事务支出为财政拨款项目支出，根据省财政2019年结转数和2020年下拨数，来安排项目支出，相比2019年，2020年此类专项可用的财政资金较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2）教育（类）支出84,742.03万元，主要用于高等教育事业，其中：基本支出57950.82，项目支出26307.22万元，经营支出484万元。与上年相比减少17,629.68万元，减少17.22%。主要原因是受疫情影响，学校2020年整体教育事业支出有所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3）科学技术（类）支出1,022.08万元，主要用于基础研究、应用型研究、社会科学研究、科研重大项目等方面。与上年相比增加544.96万元，增长114.22%。主要原因是主要由于学校加快了各类财政专项资金的使用进度，另一方面，学校科研事业快速发展，取得了各项突破性成果，因此科研事业类支出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4）文化旅游体育与传媒（类）支出24.82万元，主要用于宣传文化发展专项支出。与上年相比减少28.04万元，减少53.05%。主要原因是此类为财政拨款项目支出，学校根据财政资金的要求，合理安排支出。相比去年，今年财政项目资金可用于此类的较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5）社会保障和就业（类）支出7,352.25万元，主要用于机关事业单位基本养老保险缴费支出和机关事业单位职业年金缴费支出。与上年相比增加3,190.06万元，增长76.64%。主要原因是学校人员基数有所增加；工资基数有所增加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6）节能环保（类）支出6.98万元，主要用于能源节约利用类财政专项。与上年相比减少133.04万元，减少95.01%。主要原因是此类为财政拨款项目支出，学校根据财政资金的要求，合理安排支出。相比去年，今年财政项目资金可用于此类的较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7）农林水（类）支出82.19万元，主要用于科技转化与推广服务；其他农业农村支出。与上年相比减少82.07万元，减少49.96%。主要原因是此类为财政拨款项目支出，学校根据财政资金的要求，合理安排支出。相比去年，今年财政项目资金可用于此类的较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（8）住房保障（类）支出12,515.04万元，主要用于住房公积金；提租补贴的发放。与上年相比增加4,114.35万元，增长48.98%。主要原因是今年学校人员基数增加，2019年人员工资基数有所增加。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9）粮油物资储备（类）支出100万元，主要用于主要用于食品科学工程类的粮油事务支出。与上年相比减少400万元，减少80%。主要原因是此类为财政拨款项目支出，学校根据财政资金的要求，合理安排支出。相比去年，今年财政项目资金可用于此类的较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default"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10）其他（类）支出7.6万元，主要用于用于体育事业的彩票公益金支出。与上年相比减少3.8万元，减少33.33%。主要原因是此类为财政拨款项目支出，学校根据财政资金的要求，合理安排支出。相比去年，今年财政项目资金可用于此类的较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2．结余分配45,814.28万元，为单位当年结余的分配情况，主要是南京财经大学对非财政补助结余按规定计算缴纳的企业所得税、提取的职工福利基金和转入非财政拨款结余等。与上年相比增加45,814.28万元，去年决算数为0万元，无法计算增减比率，主要原因是报表统计填报口径有所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3．年末结转和结余6,810.31万元，主要为南京财经大学2020年及以前年度预算安排的项目，需要延迟到以后年度按规定使用的资金。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二、收入决算情况说明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京财经大学本年收入合计87,218.59万元，其中：财政拨款收入46,607.3万元，占53.44%；上级补助收入0万元，占0%；事业收入23,763.05万元，占27.25%；经营收入465.66万元，占0.53%；附属单位上缴收入3,010.29万元，占3.45%；其他收入13,372.28万元，占15.33%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0" w:leftChars="0" w:right="420" w:firstLine="0"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43625"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5"/>
                    <a:stretch>
                      <a:fillRect/>
                    </a:stretch>
                  </pic:blipFill>
                  <pic:spPr>
                    <a:xfrm>
                      <a:off x="0" y="0"/>
                      <a:ext cx="6143625"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三、支出决算情况说明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南京财经大学本年支出合计105,913.19万元，其中：基本支出77,818.1万元，占73.47%；项目支出27,611.09万元，占26.07%；上缴上级支出0万元，占0%；经营支出484万元，占0.46%；对附属单位补助支出0万元，占0%。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right="420"/>
        <w:jc w:val="center"/>
        <w:textAlignment w:val="auto"/>
        <w:rPr>
          <w:rFonts w:hint="eastAsia" w:ascii="仿宋" w:hAnsi="仿宋" w:eastAsia="仿宋" w:cs="仿宋"/>
        </w:rPr>
      </w:pPr>
      <w:r>
        <w:rPr>
          <w:rFonts w:hint="eastAsia" w:ascii="仿宋" w:hAnsi="仿宋" w:eastAsia="仿宋" w:cs="仿宋"/>
          <w:lang w:val="en-US" w:eastAsia="zh-CN"/>
        </w:rPr>
        <w:t/>
        <w:drawing>
          <wp:inline distT="0" distR="0" distB="0" distL="0">
            <wp:extent cx="6143625"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6"/>
                    <a:stretch>
                      <a:fillRect/>
                    </a:stretch>
                  </pic:blipFill>
                  <pic:spPr>
                    <a:xfrm>
                      <a:off x="0" y="0"/>
                      <a:ext cx="6143625"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四、财政拨款收入支出决算总体情况说明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南京财经大学2020年度财政拨款收、支总决算53,571.11万元，与上年相比，财政拨款收、支总计各增加3,849.37万元，增长7.74%。主要原因是一般财政拨款收入有所增加。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五、财政拨款支出决算情况说明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拨款发生的支出，也包括使用上年度财政拨款结转和结余资金发生的支出。南京财经大学2020年度财政拨款支出46,742.46万元，占本年支出合计的44.13%。南京财经大学2020年度财政拨款支出年初预算为34,007.38万元，支出决算为46,742.46万元，完成年初预算的137.45%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（一）一般公共服务支出（类）</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人力资源事务（款）其他人力资源事务支出（项）。年初预算为0万元，支出决算为60.22万元，年初预算数为0万元，无法计算完成比率，决算数大于预算数的主要原因财政专项资金，学校层面年初做预算时无法准确预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（二）教育支出（类）</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普通教育（款）高等教育（项）。年初预算为24,756.33万元，支出决算为36,187.54万元，完成年初预算的146.17%，决算数大于预算数的主要原因财政专项资金，学校层面年初做预算时无法准确预计。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（三）科学技术支出（类）</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1．基础研究（款）自然科学基金（项）。年初预算为0万元，支出决算为456.65万元，年初预算数为0万元，无法计算完成比率，决算数大于预算数的主要原因财政专项资金，学校层面年初做预算时无法准确预计。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2．应用研究（款）社会公益研究（项）。年初预算为0万元，支出决算为25万元，年初预算数为0万元，无法计算完成比率，决算数大于预算数的主要原因财政专项资金，学校层面年初做预算时无法准确预计。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技术研究与开发（款）其他技术研究与开发支出（项）。年初预算为0万元，支出决算为140万元，年初预算数为0万元，无法计算完成比率，决算数大于预算数的主要原因财政专项资金，学校层面年初做预算时无法准确预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4．社会科学（款）社会科学研究（项）。年初预算为0万元，支出决算为11万元，年初预算数为0万元，无法计算完成比率，决算数大于预算数的主要原因财政专项资金，学校层面年初做预算时无法准确预计。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5．社会科学（款）社科基金支出（项）。年初预算为0万元，支出决算为164.31万元，年初预算数为0万元，无法计算完成比率，决算数大于预算数的主要原因财政专项资金，学校层面年初做预算时无法准确预计。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科技交流与合作（款）其他科技交流与合作支出（项）。年初预算为0万元，支出决算为100万元，年初预算数为0万元，无法计算完成比率，决算数大于预算数的主要原因财政专项资金，学校层面年初做预算时无法准确预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7．科技重大项目（款）重点研发计划（项）。年初预算为0万元，支出决算为50万元，年初预算数为0万元，无法计算完成比率，决算数大于预算数的主要原因财政专项资金，学校层面年初做预算时无法准确预计。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8．其他科学技术支出（款）科技奖励（项）。年初预算为0万元，支出决算为30万元，年初预算数为0万元，无法计算完成比率，决算数大于预算数的主要原因财政专项资金，学校层面年初做预算时无法准确预计。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其他科学技术支出（款）其他科学技术支出（项）。年初预算为0万元，支出决算为45.12万元，年初预算数为0万元，无法计算完成比率，决算数大于预算数的主要原因财政专项资金，学校层面年初做预算时无法准确预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（四）文化旅游体育与传媒支出（类）</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其他文化旅游体育与传媒支出（款）宣传文化发展专项支出（项）。年初预算为0万元，支出决算为24.82万元，年初预算数为0万元，无法计算完成比率，决算数大于预算数的主要原因财政专项资金，学校层面年初做预算时无法准确预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（五）社会保障和就业支出（类）</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1．行政事业单位养老支出（款）机关事业单位基本养老保险缴费支出（项）。年初预算为4,901.5万元，支出决算为4,901.5万元，完成年初预算的100%。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2．行政事业单位养老支出（款）机关事业单位职业年金缴费支出（项）。年初预算为2,450.75万元，支出决算为2,450.75万元，完成年初预算的100%。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（六）节能环保支出（类）</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能源节约利用（款）能源节约利用（项）。年初预算为0万元，支出决算为6.98万元，年初预算数为0万元，无法计算完成比率，决算数大于预算数的主要原因财政专项资金，学校层面年初做预算时无法准确预计。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（七）农林水支出（类）</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农业农村（款）科技转化与推广服务（项）。年初预算为0万元，支出决算为50.44万元，年初预算数为0万元，无法计算完成比率，决算数大于预算数的主要原因财政专项资金，学校层面年初做预算时无法准确预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农业农村（款）其他农业农村支出（项）。年初预算为0万元，支出决算为31.76万元，年初预算数为0万元，无法计算完成比率，决算数大于预算数的主要原因财政专项资金，学校层面年初做预算时无法准确预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（八）住房保障支出（类）</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住房改革支出（款）提租补贴（项）。年初预算为1,898.8万元，支出决算为1,898.8万元，完成年初预算的100%。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（九）粮油物资储备支出（类）</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粮油事务（款）其他粮油事务支出（项）。年初预算为0万元，支出决算为100万元，年初预算数为0万元，无法计算完成比率，决算数大于预算数的主要原因财政专项资金，学校层面年初做预算时无法准确预计。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（十）其他支出（类）</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彩票公益金安排的支出（款）用于体育事业的彩票公益金支出（项）。年初预算为0万元，支出决算为7.6万元，年初预算数为0万元，无法计算完成比率，决算数大于预算数的主要原因财政专项资金，学校层面年初做预算时无法准确预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六、财政拨款基本支出决算情况说明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南京财经大学2020年度财政拨款基本支出27,805.39万元，其中：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（一）人员经费27,641.22万元。主要包括：基本工资、津贴补贴、绩效工资、机关事业单位基本养老保险缴费、职业年金缴费、其他社会保障缴费、离休费、退休费、医疗费补助。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（二）公用经费164.17万元。主要包括：印刷费、邮电费、专用材料费。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七、一般公共预算财政拨款支出决算情况说明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南京财经大学2020年度一般公共预算财政拨款支出46,734.86万元，与上年相比增加3,988.33万元，增长9.33%。主要原因是学校教育事业发展，生均拨款增加，专项资金拨款额度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八、一般公共预算财政拨款基本支出决算情况说明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南京财经大学2020年度一般公共预算财政拨款基本支出27,805.39万元，其中：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（一）人员经费27,641.22万元。主要包括：基本工资、津贴补贴、绩效工资、机关事业单位基本养老保险缴费、职业年金缴费、其他社会保障缴费、离休费、退休费、医疗费补助。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（二）公用经费164.17万元。主要包括：印刷费、邮电费、专用材料费。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九、一般公共预算财政拨款“三公”经费、会议费、培训费支出情况说明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南京财经大学2020年度一般公共预算拨款安排的“三公”经费决算支出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1．因公出国（境）费决算支出0万元，年初预算数为0万元，无法计算完成比率，与上年决算数相同，与本年预算数相同，全年使用一般公共预算拨款支出安排的出国（境）团组0个，累计0人次。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（1）公务用车购置决算支出0万元，年初预算数为0万元，无法计算完成比率，与上年决算数相同，与本年预算数相同。本年度使用一般公共预算拨款购置公务用车0辆。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（2）公务用车运行维护费决算支出0万元，年初预算数为0万元，无法计算完成比率，与上年决算数相同，与本年预算数相同。2020年度使用一般公共预算拨款开支运行维护费的公务用车保有量0辆。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3．公务接待费0万元，年初预算数为0万元，无法计算完成比率，与上年决算数相同，与本年预算数相同，其中：国内公务接待支出0万元，接待0批次，0人次国（境）外公务接待支出0万元，接待0批次，0人次。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南京财经大学2020年度一般公共预算拨款安排的会议费决算支出0万元，年初预算数为0万元，无法计算完成比率，与上年决算数相同，与本年预算数相同，2020年度全年召开会议0个，参加会议0人次。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南京财经大学2020年度一般公共预算拨款安排的培训费决算支出0万元，年初预算数为0万元，无法计算完成比率，与上年决算数相同，与本年预算数相同，2020年度全年组织培训0个，组织培训0人次。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十、政府性基金预算财政拨款收入支出决算情况说明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南京财经大学2020年度政府性基金预算财政拨款年初结转和结余7.6万元，本年收入决算0万元，本年支出决算7.6万元，年末结转和结余0万元。具体支出情况如下：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其他支出（类）彩票公益金安排的支出（款）用于体育事业的彩票公益金支出（项）支出决算7.6万元，主要是用于体育事业中彩票公益金相关的项目支出。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十一、一般公共预算机关运行经费支出决算情况说明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2020年度本单位机关运行经费支出0万元，与上年决算数相同。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十二、政府采购支出决算情况说明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2020年度政府采购支出总额2,195.4万元，其中：政府采购货物支出2,195.4万元、政府采购工程支出0万元、政府采购服务支出0万元。授予中小企业合同金额0万元，占政府采购支出总额的0%，其中：授予小微企业合同金额0万元，占政府采购支出总额的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十三、国有资产占用情况说明</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14辆，其中，副部（省）级及以上领导用车0辆、主要领导干部用车2辆、机要通信用车1辆、应急保障用车0辆、执法执勤用车0辆、特种专业用车1辆、离退休干部用车0辆，其他用车10辆，其他用车主要是三校区间教师接送等事宜;单价50万元（含）以上的通用设备56台（套），单价100万元（含）以上的专用设备3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bCs/>
          <w:lang w:val="en-US"/>
        </w:rPr>
      </w:pPr>
      <w:r>
        <w:rPr>
          <w:rFonts w:hint="eastAsia" w:ascii="仿宋" w:hAnsi="仿宋" w:eastAsia="仿宋" w:cs="仿宋"/>
          <w:b/>
          <w:bCs/>
          <w:lang w:val="en-US"/>
        </w:rPr>
        <w:t/>
      </w:r>
      <w:r>
        <w:rPr>
          <w:rFonts w:ascii="仿宋" w:hAnsi="仿宋" w:cs="仿宋" w:eastAsia="仿宋"/>
          <w:b w:val="true"/>
        </w:rPr>
        <w:t>十四、预算绩效评价工作开展情况</w:t>
      </w:r>
      <w:r>
        <w:rPr>
          <w:rFonts w:ascii="仿宋" w:hAnsi="仿宋" w:cs="仿宋" w:eastAsia="仿宋"/>
          <w:b w:val="true"/>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2020年度，本单位共0个项目开展了财政重点绩效评价，涉及财政性资金合计0万元；本单位未开展财政整体支出重点绩效评价，涉及财政性资金0万元；本单位共4个项目开展了单位绩效自评，涉及财政性资金合计3,600万元。</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19"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lang w:val="en-US" w:eastAsia="zh-CN"/>
        </w:rPr>
      </w:pPr>
    </w:p>
    <w:p>
      <w:pPr>
        <w:pStyle w:val="8"/>
        <w:tabs>
          <w:tab w:val="left" w:pos="3864"/>
          <w:tab w:val="left" w:pos="6248"/>
          <w:tab w:val="left" w:pos="7386"/>
        </w:tabs>
        <w:spacing w:before="1" w:after="0" w:line="336" w:lineRule="auto"/>
        <w:ind w:left="348" w:right="420" w:firstLine="640"/>
        <w:jc w:val="both"/>
        <w:rPr>
          <w:rFonts w:hint="eastAsia" w:ascii="仿宋" w:hAnsi="仿宋" w:eastAsia="仿宋" w:cs="仿宋"/>
          <w:lang w:val="en-US" w:eastAsia="zh-CN"/>
        </w:rPr>
        <w:sectPr>
          <w:footerReference r:id="rId20" w:type="default"/>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指单位本年度从同级财政部门取得的各类财政拨款。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三、事业收入</w:t>
      </w:r>
      <w:r>
        <w:rPr>
          <w:rFonts w:ascii="仿宋" w:hAnsi="仿宋" w:cs="仿宋" w:eastAsia="仿宋"/>
          <w:b w:val="true"/>
        </w:rPr>
        <w:t>：</w:t>
      </w:r>
      <w:r>
        <w:rPr>
          <w:rFonts w:hint="eastAsia" w:ascii="仿宋" w:hAnsi="仿宋" w:eastAsia="仿宋" w:cs="仿宋"/>
        </w:rPr>
        <w:t>指事业单位开展专业业务活动及其辅助活动取得的收入，事业单位收到的财政专户实际核拨的教育收费等资金在此反映。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六、其他收入</w:t>
      </w:r>
      <w:r>
        <w:rPr>
          <w:rFonts w:ascii="仿宋" w:hAnsi="仿宋" w:cs="仿宋" w:eastAsia="仿宋"/>
          <w:b w:val="true"/>
        </w:rPr>
        <w:t>：</w:t>
      </w:r>
      <w:r>
        <w:rPr>
          <w:rFonts w:hint="eastAsia" w:ascii="仿宋" w:hAnsi="仿宋" w:eastAsia="仿宋" w:cs="仿宋"/>
        </w:rPr>
        <w:t>指单位取得的除上述“财政拨款收入”、“事业收入”、“经营收入”等以外的各项收入。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七、使用非财政拨款结余</w:t>
      </w:r>
      <w:r>
        <w:rPr>
          <w:rFonts w:ascii="仿宋" w:hAnsi="仿宋" w:cs="仿宋" w:eastAsia="仿宋"/>
          <w:b w:val="true"/>
        </w:rPr>
        <w:t>：</w:t>
      </w:r>
      <w:r>
        <w:rPr>
          <w:rFonts w:hint="eastAsia" w:ascii="仿宋" w:hAnsi="仿宋" w:eastAsia="仿宋" w:cs="仿宋"/>
        </w:rPr>
        <w:t>指事业单位使用非财政拨款结余（原事业基金）弥补当年收支差额的数额。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指单位上年结转本年使用的基本支出结转、项目支出结转和结余和经营结余。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九、结余分配</w:t>
      </w:r>
      <w:r>
        <w:rPr>
          <w:rFonts w:ascii="仿宋" w:hAnsi="仿宋" w:cs="仿宋" w:eastAsia="仿宋"/>
          <w:b w:val="true"/>
        </w:rPr>
        <w:t>：</w:t>
      </w:r>
      <w:r>
        <w:rPr>
          <w:rFonts w:hint="eastAsia" w:ascii="仿宋" w:hAnsi="仿宋" w:eastAsia="仿宋" w:cs="仿宋"/>
        </w:rPr>
        <w:t>指事业单位按规定对非财政拨款结余资金提取的专用基金、缴纳的所得税和转入非财政拨款结余等。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十、年末结转和结余资金</w:t>
      </w:r>
      <w:r>
        <w:rPr>
          <w:rFonts w:ascii="仿宋" w:hAnsi="仿宋" w:cs="仿宋" w:eastAsia="仿宋"/>
          <w:b w:val="true"/>
        </w:rPr>
        <w:t>：</w:t>
      </w:r>
      <w:r>
        <w:rPr>
          <w:rFonts w:hint="eastAsia" w:ascii="仿宋" w:hAnsi="仿宋" w:eastAsia="仿宋" w:cs="仿宋"/>
        </w:rPr>
        <w:t>指本年度或以前年度预算安排、因客观条件发生变化无法按原计划实施，需要延迟到以后年度按有关规定继续使用的资金。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十一、基本支出</w:t>
      </w:r>
      <w:r>
        <w:rPr>
          <w:rFonts w:ascii="仿宋" w:hAnsi="仿宋" w:cs="仿宋" w:eastAsia="仿宋"/>
          <w:b w:val="true"/>
        </w:rPr>
        <w:t>：</w:t>
      </w:r>
      <w:r>
        <w:rPr>
          <w:rFonts w:hint="eastAsia" w:ascii="仿宋" w:hAnsi="仿宋" w:eastAsia="仿宋" w:cs="仿宋"/>
        </w:rPr>
        <w:t>指为保障机构正常运转、完成日常工作任务而发生的支出，包括人员经费和公用经费。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十六、“三公”经费</w:t>
      </w:r>
      <w:r>
        <w:rPr>
          <w:rFonts w:ascii="仿宋" w:hAnsi="仿宋" w:cs="仿宋" w:eastAsia="仿宋"/>
          <w:b w:val="true"/>
        </w:rPr>
        <w:t>：</w:t>
      </w:r>
      <w:r>
        <w:rPr>
          <w:rFonts w:hint="eastAsia" w:ascii="仿宋" w:hAnsi="仿宋" w:eastAsia="仿宋" w:cs="仿宋"/>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十八、一般公共服务支出(类)人力资源事务(款)其他人力资源事务支出(项)</w:t>
      </w:r>
      <w:r>
        <w:rPr>
          <w:rFonts w:ascii="仿宋" w:hAnsi="仿宋" w:cs="仿宋" w:eastAsia="仿宋"/>
          <w:b w:val="true"/>
        </w:rPr>
        <w:t>：</w:t>
      </w:r>
      <w:r>
        <w:rPr>
          <w:rFonts w:hint="eastAsia" w:ascii="仿宋" w:hAnsi="仿宋" w:eastAsia="仿宋" w:cs="仿宋"/>
        </w:rPr>
        <w:t>反映除上述项目以外其他人力资源事务方面的支出。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十九、教育支出(类)普通教育(款)高等教育(项)</w:t>
      </w:r>
      <w:r>
        <w:rPr>
          <w:rFonts w:ascii="仿宋" w:hAnsi="仿宋" w:cs="仿宋" w:eastAsia="仿宋"/>
          <w:b w:val="true"/>
        </w:rPr>
        <w:t>：</w:t>
      </w:r>
      <w:r>
        <w:rPr>
          <w:rFonts w:hint="eastAsia" w:ascii="仿宋" w:hAnsi="仿宋" w:eastAsia="仿宋" w:cs="仿宋"/>
        </w:rPr>
        <w:t>反映经国家批准设立的中央和省、自治区、直辖市各部门所属的全日制普通高等院校（包括研究生）的支出。政府各部门对社会中介组织等举办的各类高等院校的资助，如捐赠、补贴等，也在本科目中反映。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二十、科学技术支出(类)基础研究(款)自然科学基金(项)</w:t>
      </w:r>
      <w:r>
        <w:rPr>
          <w:rFonts w:ascii="仿宋" w:hAnsi="仿宋" w:cs="仿宋" w:eastAsia="仿宋"/>
          <w:b w:val="true"/>
        </w:rPr>
        <w:t>：</w:t>
      </w:r>
      <w:r>
        <w:rPr>
          <w:rFonts w:hint="eastAsia" w:ascii="仿宋" w:hAnsi="仿宋" w:eastAsia="仿宋" w:cs="仿宋"/>
        </w:rPr>
        <w:t>反映各级政府设立的自然科学基金支出。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二十一、科学技术支出(类)应用研究(款)社会公益研究(项)</w:t>
      </w:r>
      <w:r>
        <w:rPr>
          <w:rFonts w:ascii="仿宋" w:hAnsi="仿宋" w:cs="仿宋" w:eastAsia="仿宋"/>
          <w:b w:val="true"/>
        </w:rPr>
        <w:t>：</w:t>
      </w:r>
      <w:r>
        <w:rPr>
          <w:rFonts w:hint="eastAsia" w:ascii="仿宋" w:hAnsi="仿宋" w:eastAsia="仿宋" w:cs="仿宋"/>
        </w:rPr>
        <w:t>反映从事卫生、劳动保护、计划生育、环境科学、农业等社会公益专项科研方面的支出。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二十二、科学技术支出(类)技术研究与开发(款)其他技术研究与开发支出(项)</w:t>
      </w:r>
      <w:r>
        <w:rPr>
          <w:rFonts w:ascii="仿宋" w:hAnsi="仿宋" w:cs="仿宋" w:eastAsia="仿宋"/>
          <w:b w:val="true"/>
        </w:rPr>
        <w:t>：</w:t>
      </w:r>
      <w:r>
        <w:rPr>
          <w:rFonts w:hint="eastAsia" w:ascii="仿宋" w:hAnsi="仿宋" w:eastAsia="仿宋" w:cs="仿宋"/>
        </w:rPr>
        <w:t>反映除上述项目以外其他用于技术研究与开发方面的支出。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二十三、科学技术支出(类)社会科学(款)社会科学研究(项)</w:t>
      </w:r>
      <w:r>
        <w:rPr>
          <w:rFonts w:ascii="仿宋" w:hAnsi="仿宋" w:cs="仿宋" w:eastAsia="仿宋"/>
          <w:b w:val="true"/>
        </w:rPr>
        <w:t>：</w:t>
      </w:r>
      <w:r>
        <w:rPr>
          <w:rFonts w:hint="eastAsia" w:ascii="仿宋" w:hAnsi="仿宋" w:eastAsia="仿宋" w:cs="仿宋"/>
        </w:rPr>
        <w:t>反映除社科基金支出外的社会科学研究支出。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二十四、科学技术支出(类)社会科学(款)社科基金支出(项)</w:t>
      </w:r>
      <w:r>
        <w:rPr>
          <w:rFonts w:ascii="仿宋" w:hAnsi="仿宋" w:cs="仿宋" w:eastAsia="仿宋"/>
          <w:b w:val="true"/>
        </w:rPr>
        <w:t>：</w:t>
      </w:r>
      <w:r>
        <w:rPr>
          <w:rFonts w:hint="eastAsia" w:ascii="仿宋" w:hAnsi="仿宋" w:eastAsia="仿宋" w:cs="仿宋"/>
        </w:rPr>
        <w:t>反映各级政府设立的社科基金支出。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二十五、科学技术支出(类)科技交流与合作(款)其他科技交流与合作支出(项)</w:t>
      </w:r>
      <w:r>
        <w:rPr>
          <w:rFonts w:ascii="仿宋" w:hAnsi="仿宋" w:cs="仿宋" w:eastAsia="仿宋"/>
          <w:b w:val="true"/>
        </w:rPr>
        <w:t>：</w:t>
      </w:r>
      <w:r>
        <w:rPr>
          <w:rFonts w:hint="eastAsia" w:ascii="仿宋" w:hAnsi="仿宋" w:eastAsia="仿宋" w:cs="仿宋"/>
        </w:rPr>
        <w:t>反映除上述项目以外其他用于科技交流与合作方面的支出。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二十六、科学技术支出(类)科技重大项目(款)重点研发计划(项)</w:t>
      </w:r>
      <w:r>
        <w:rPr>
          <w:rFonts w:ascii="仿宋" w:hAnsi="仿宋" w:cs="仿宋" w:eastAsia="仿宋"/>
          <w:b w:val="true"/>
        </w:rPr>
        <w:t>：</w:t>
      </w:r>
      <w:r>
        <w:rPr>
          <w:rFonts w:hint="eastAsia" w:ascii="仿宋" w:hAnsi="仿宋" w:eastAsia="仿宋" w:cs="仿宋"/>
        </w:rPr>
        <w:t>反映用于重点研发计划的有关经费支出。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二十七、科学技术支出(类)其他科学技术支出(款)科技奖励(项)</w:t>
      </w:r>
      <w:r>
        <w:rPr>
          <w:rFonts w:ascii="仿宋" w:hAnsi="仿宋" w:cs="仿宋" w:eastAsia="仿宋"/>
          <w:b w:val="true"/>
        </w:rPr>
        <w:t>：</w:t>
      </w:r>
      <w:r>
        <w:rPr>
          <w:rFonts w:hint="eastAsia" w:ascii="仿宋" w:hAnsi="仿宋" w:eastAsia="仿宋" w:cs="仿宋"/>
        </w:rPr>
        <w:t>反映用于科学技术奖励方面的支出。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二十八、科学技术支出(类)其他科学技术支出(款)其他科学技术支出(项)</w:t>
      </w:r>
      <w:r>
        <w:rPr>
          <w:rFonts w:ascii="仿宋" w:hAnsi="仿宋" w:cs="仿宋" w:eastAsia="仿宋"/>
          <w:b w:val="true"/>
        </w:rPr>
        <w:t>：</w:t>
      </w:r>
      <w:r>
        <w:rPr>
          <w:rFonts w:hint="eastAsia" w:ascii="仿宋" w:hAnsi="仿宋" w:eastAsia="仿宋" w:cs="仿宋"/>
        </w:rPr>
        <w:t>反映其他科学技术支出中除以上各项外用于科技方面的支出。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二十九、文化旅游体育与传媒支出(类)其他文化旅游体育与传媒支出(款)宣传文化发展专项支出(项)</w:t>
      </w:r>
      <w:r>
        <w:rPr>
          <w:rFonts w:ascii="仿宋" w:hAnsi="仿宋" w:cs="仿宋" w:eastAsia="仿宋"/>
          <w:b w:val="true"/>
        </w:rPr>
        <w:t>：</w:t>
      </w:r>
      <w:r>
        <w:rPr>
          <w:rFonts w:hint="eastAsia" w:ascii="仿宋" w:hAnsi="仿宋" w:eastAsia="仿宋" w:cs="仿宋"/>
        </w:rPr>
        <w:t>反映按照国家有关政策支持宣传文化单位发展的专项支出。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三十二、节能环保支出(类)能源节约利用(款)能源节约利用(项)</w:t>
      </w:r>
      <w:r>
        <w:rPr>
          <w:rFonts w:ascii="仿宋" w:hAnsi="仿宋" w:cs="仿宋" w:eastAsia="仿宋"/>
          <w:b w:val="true"/>
        </w:rPr>
        <w:t>：</w:t>
      </w:r>
      <w:r>
        <w:rPr>
          <w:rFonts w:hint="eastAsia" w:ascii="仿宋" w:hAnsi="仿宋" w:eastAsia="仿宋" w:cs="仿宋"/>
        </w:rPr>
        <w:t>反映用于能源节约利用方面的支出。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三十三、农林水支出(类)农业农村(款)科技转化与推广服务(项)</w:t>
      </w:r>
      <w:r>
        <w:rPr>
          <w:rFonts w:ascii="仿宋" w:hAnsi="仿宋" w:cs="仿宋" w:eastAsia="仿宋"/>
          <w:b w:val="true"/>
        </w:rPr>
        <w:t>：</w:t>
      </w:r>
      <w:r>
        <w:rPr>
          <w:rFonts w:hint="eastAsia" w:ascii="仿宋" w:hAnsi="仿宋" w:eastAsia="仿宋" w:cs="仿宋"/>
        </w:rPr>
        <w:t>反映用于农业科技成果转化，农业新品种、新机具、新技术引进、试验、示范、推广及服务，农村人居环境整治等方面的技术试验示范支出。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三十四、农林水支出(类)农业农村(款)其他农业农村支出(项)</w:t>
      </w:r>
      <w:r>
        <w:rPr>
          <w:rFonts w:ascii="仿宋" w:hAnsi="仿宋" w:cs="仿宋" w:eastAsia="仿宋"/>
          <w:b w:val="true"/>
        </w:rPr>
        <w:t>：</w:t>
      </w:r>
      <w:r>
        <w:rPr>
          <w:rFonts w:hint="eastAsia" w:ascii="仿宋" w:hAnsi="仿宋" w:eastAsia="仿宋" w:cs="仿宋"/>
        </w:rPr>
        <w:t>反映除上述项目以外其他用于农业农村方面的支出。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三十七、粮油物资储备支出(类)粮油事务(款)其他粮油事务支出(项)</w:t>
      </w:r>
      <w:r>
        <w:rPr>
          <w:rFonts w:ascii="仿宋" w:hAnsi="仿宋" w:cs="仿宋" w:eastAsia="仿宋"/>
          <w:b w:val="true"/>
        </w:rPr>
        <w:t>：</w:t>
      </w:r>
      <w:r>
        <w:rPr>
          <w:rFonts w:hint="eastAsia" w:ascii="仿宋" w:hAnsi="仿宋" w:eastAsia="仿宋" w:cs="仿宋"/>
        </w:rPr>
        <w:t>反映除上述项目以外其他用于粮油事务方面的支出。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三十八、其他支出(类)彩票公益金安排的支出(款)用于体育事业的彩票公益金支出(项)</w:t>
      </w:r>
      <w:r>
        <w:rPr>
          <w:rFonts w:ascii="仿宋" w:hAnsi="仿宋" w:cs="仿宋" w:eastAsia="仿宋"/>
          <w:b w:val="true"/>
        </w:rPr>
        <w:t>：</w:t>
      </w:r>
      <w:r>
        <w:rPr>
          <w:rFonts w:hint="eastAsia" w:ascii="仿宋" w:hAnsi="仿宋" w:eastAsia="仿宋" w:cs="仿宋"/>
        </w:rPr>
        <w:t>反映用于体育事业的彩票公益金支出。</w:t>
      </w:r>
    </w:p>
    <w:sectPr>
      <w:type w:val="continuous"/>
      <w:pgSz w:w="11906" w:h="16838"/>
      <w:pgMar w:top="1580" w:right="820" w:bottom="770" w:left="900" w:header="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5" o:spid="_x0000_s411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南京财经大学</w:t>
    </w:r>
    <w:r>
      <w:t>2020年度部门决算公开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63D8E2"/>
    <w:multiLevelType w:val="singleLevel"/>
    <w:tmpl w:val="9A63D8E2"/>
    <w:lvl w:ilvl="0" w:tentative="0">
      <w:start w:val="2"/>
      <w:numFmt w:val="decimal"/>
      <w:lvlText w:val="%1."/>
      <w:lvlJc w:val="left"/>
      <w:pPr>
        <w:tabs>
          <w:tab w:val="left" w:pos="312"/>
        </w:tabs>
        <w:ind w:left="1058" w:leftChars="0" w:firstLine="0" w:firstLineChars="0"/>
      </w:pPr>
    </w:lvl>
  </w:abstractNum>
  <w:abstractNum w:abstractNumId="1">
    <w:nsid w:val="B5CD9CBE"/>
    <w:multiLevelType w:val="singleLevel"/>
    <w:tmpl w:val="B5CD9CBE"/>
    <w:lvl w:ilvl="0" w:tentative="0">
      <w:start w:val="1"/>
      <w:numFmt w:val="decimal"/>
      <w:lvlText w:val="%1."/>
      <w:lvlJc w:val="left"/>
      <w:pPr>
        <w:tabs>
          <w:tab w:val="left" w:pos="312"/>
        </w:tabs>
      </w:pPr>
      <w:rPr>
        <w:rFonts w:hint="default"/>
      </w:rPr>
    </w:lvl>
  </w:abstractNum>
  <w:abstractNum w:abstractNumId="2">
    <w:nsid w:val="BCEBFC23"/>
    <w:multiLevelType w:val="singleLevel"/>
    <w:tmpl w:val="BCEBFC23"/>
    <w:lvl w:ilvl="0" w:tentative="0">
      <w:start w:val="2"/>
      <w:numFmt w:val="decimal"/>
      <w:lvlText w:val="%1."/>
      <w:lvlJc w:val="left"/>
      <w:pPr>
        <w:tabs>
          <w:tab w:val="left" w:pos="312"/>
        </w:tabs>
      </w:pPr>
    </w:lvl>
  </w:abstractNum>
  <w:abstractNum w:abstractNumId="3">
    <w:nsid w:val="D35CEB36"/>
    <w:multiLevelType w:val="singleLevel"/>
    <w:tmpl w:val="D35CEB36"/>
    <w:lvl w:ilvl="0" w:tentative="0">
      <w:start w:val="2"/>
      <w:numFmt w:val="decimal"/>
      <w:lvlText w:val="%1."/>
      <w:lvlJc w:val="left"/>
      <w:pPr>
        <w:tabs>
          <w:tab w:val="left" w:pos="312"/>
        </w:tabs>
        <w:ind w:left="498" w:leftChars="0" w:firstLine="0" w:firstLineChars="0"/>
      </w:pPr>
    </w:lvl>
  </w:abstractNum>
  <w:abstractNum w:abstractNumId="4">
    <w:nsid w:val="2B7DC955"/>
    <w:multiLevelType w:val="singleLevel"/>
    <w:tmpl w:val="2B7DC955"/>
    <w:lvl w:ilvl="0" w:tentative="0">
      <w:start w:val="2"/>
      <w:numFmt w:val="decimal"/>
      <w:lvlText w:val="%1."/>
      <w:lvlJc w:val="left"/>
      <w:pPr>
        <w:tabs>
          <w:tab w:val="left" w:pos="312"/>
        </w:tabs>
        <w:ind w:left="669" w:leftChars="0" w:firstLine="0" w:firstLineChars="0"/>
      </w:pPr>
    </w:lvl>
  </w:abstractNum>
  <w:abstractNum w:abstractNumId="5">
    <w:nsid w:val="325C14DC"/>
    <w:multiLevelType w:val="singleLevel"/>
    <w:tmpl w:val="325C14DC"/>
    <w:lvl w:ilvl="0" w:tentative="0">
      <w:start w:val="2"/>
      <w:numFmt w:val="decimal"/>
      <w:lvlText w:val="%1."/>
      <w:lvlJc w:val="left"/>
      <w:pPr>
        <w:tabs>
          <w:tab w:val="left" w:pos="312"/>
        </w:tabs>
      </w:pPr>
    </w:lvl>
  </w:abstractNum>
  <w:abstractNum w:abstractNumId="6">
    <w:nsid w:val="38CB0B28"/>
    <w:multiLevelType w:val="singleLevel"/>
    <w:tmpl w:val="38CB0B28"/>
    <w:lvl w:ilvl="0" w:tentative="0">
      <w:start w:val="2"/>
      <w:numFmt w:val="decimal"/>
      <w:lvlText w:val="%1."/>
      <w:lvlJc w:val="left"/>
      <w:pPr>
        <w:tabs>
          <w:tab w:val="left" w:pos="312"/>
        </w:tabs>
      </w:pPr>
    </w:lvl>
  </w:abstractNum>
  <w:abstractNum w:abstractNumId="7">
    <w:nsid w:val="471B8B78"/>
    <w:multiLevelType w:val="singleLevel"/>
    <w:tmpl w:val="471B8B78"/>
    <w:lvl w:ilvl="0" w:tentative="0">
      <w:start w:val="2"/>
      <w:numFmt w:val="decimal"/>
      <w:lvlText w:val="%1."/>
      <w:lvlJc w:val="left"/>
      <w:pPr>
        <w:tabs>
          <w:tab w:val="left" w:pos="312"/>
        </w:tabs>
        <w:ind w:left="1197" w:leftChars="0" w:firstLine="0" w:firstLineChars="0"/>
      </w:pPr>
    </w:lvl>
  </w:abstractNum>
  <w:abstractNum w:abstractNumId="8">
    <w:nsid w:val="69700013"/>
    <w:multiLevelType w:val="singleLevel"/>
    <w:tmpl w:val="69700013"/>
    <w:lvl w:ilvl="0" w:tentative="0">
      <w:start w:val="2"/>
      <w:numFmt w:val="decimal"/>
      <w:lvlText w:val="%1."/>
      <w:lvlJc w:val="left"/>
      <w:pPr>
        <w:tabs>
          <w:tab w:val="left" w:pos="312"/>
        </w:tabs>
      </w:pPr>
    </w:lvl>
  </w:abstractNum>
  <w:abstractNum w:abstractNumId="9">
    <w:nsid w:val="6CDE4512"/>
    <w:multiLevelType w:val="singleLevel"/>
    <w:tmpl w:val="6CDE4512"/>
    <w:lvl w:ilvl="0" w:tentative="0">
      <w:start w:val="2"/>
      <w:numFmt w:val="decimal"/>
      <w:lvlText w:val="%1."/>
      <w:lvlJc w:val="left"/>
      <w:pPr>
        <w:tabs>
          <w:tab w:val="left" w:pos="312"/>
        </w:tabs>
      </w:pPr>
    </w:lvl>
  </w:abstractNum>
  <w:abstractNum w:abstractNumId="10">
    <w:nsid w:val="73305834"/>
    <w:multiLevelType w:val="singleLevel"/>
    <w:tmpl w:val="73305834"/>
    <w:lvl w:ilvl="0" w:tentative="0">
      <w:start w:val="2"/>
      <w:numFmt w:val="decimal"/>
      <w:lvlText w:val="%1."/>
      <w:lvlJc w:val="left"/>
      <w:pPr>
        <w:tabs>
          <w:tab w:val="left" w:pos="312"/>
        </w:tabs>
      </w:pPr>
      <w:rPr>
        <w:rFonts w:hint="default"/>
      </w:rPr>
    </w:lvl>
  </w:abstractNum>
  <w:num w:numId="1">
    <w:abstractNumId w:val="2"/>
  </w:num>
  <w:num w:numId="2">
    <w:abstractNumId w:val="9"/>
  </w:num>
  <w:num w:numId="3">
    <w:abstractNumId w:val="1"/>
  </w:num>
  <w:num w:numId="4">
    <w:abstractNumId w:val="3"/>
  </w:num>
  <w:num w:numId="5">
    <w:abstractNumId w:val="8"/>
  </w:num>
  <w:num w:numId="6">
    <w:abstractNumId w:val="0"/>
  </w:num>
  <w:num w:numId="7">
    <w:abstractNumId w:val="4"/>
  </w:num>
  <w:num w:numId="8">
    <w:abstractNumId w:val="5"/>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789"/>
    <w:rsid w:val="000F12AB"/>
    <w:rsid w:val="001C31F9"/>
    <w:rsid w:val="00407CA7"/>
    <w:rsid w:val="00413AD8"/>
    <w:rsid w:val="00671ED7"/>
    <w:rsid w:val="00672164"/>
    <w:rsid w:val="00867423"/>
    <w:rsid w:val="008B5B05"/>
    <w:rsid w:val="009965EA"/>
    <w:rsid w:val="00A6752E"/>
    <w:rsid w:val="00BD7F33"/>
    <w:rsid w:val="00C15920"/>
    <w:rsid w:val="00C82582"/>
    <w:rsid w:val="00FA3233"/>
    <w:rsid w:val="010F1E77"/>
    <w:rsid w:val="01875334"/>
    <w:rsid w:val="018E7014"/>
    <w:rsid w:val="019803DB"/>
    <w:rsid w:val="01C22655"/>
    <w:rsid w:val="01D4677F"/>
    <w:rsid w:val="01F17DF5"/>
    <w:rsid w:val="023277C7"/>
    <w:rsid w:val="02420B21"/>
    <w:rsid w:val="026604FF"/>
    <w:rsid w:val="027F398B"/>
    <w:rsid w:val="02A822D0"/>
    <w:rsid w:val="02B14230"/>
    <w:rsid w:val="02D43672"/>
    <w:rsid w:val="02DD471D"/>
    <w:rsid w:val="02E8449D"/>
    <w:rsid w:val="02F513AC"/>
    <w:rsid w:val="03121471"/>
    <w:rsid w:val="033F3F8A"/>
    <w:rsid w:val="03673847"/>
    <w:rsid w:val="03690F36"/>
    <w:rsid w:val="03793778"/>
    <w:rsid w:val="039F7320"/>
    <w:rsid w:val="03F86EFB"/>
    <w:rsid w:val="04156348"/>
    <w:rsid w:val="044E689B"/>
    <w:rsid w:val="045E5FB7"/>
    <w:rsid w:val="0495610D"/>
    <w:rsid w:val="04DF580C"/>
    <w:rsid w:val="04EA46EB"/>
    <w:rsid w:val="05185546"/>
    <w:rsid w:val="052126A9"/>
    <w:rsid w:val="05247FC3"/>
    <w:rsid w:val="05346113"/>
    <w:rsid w:val="05423E9C"/>
    <w:rsid w:val="05600A24"/>
    <w:rsid w:val="057525F6"/>
    <w:rsid w:val="05843580"/>
    <w:rsid w:val="058C526F"/>
    <w:rsid w:val="05AB4AE4"/>
    <w:rsid w:val="05BD2716"/>
    <w:rsid w:val="05C73A91"/>
    <w:rsid w:val="05DB339C"/>
    <w:rsid w:val="05FE3016"/>
    <w:rsid w:val="06006806"/>
    <w:rsid w:val="060D1C4C"/>
    <w:rsid w:val="061C50DF"/>
    <w:rsid w:val="06542957"/>
    <w:rsid w:val="0681129C"/>
    <w:rsid w:val="0695552F"/>
    <w:rsid w:val="06C87B62"/>
    <w:rsid w:val="072A453E"/>
    <w:rsid w:val="073A470E"/>
    <w:rsid w:val="07520D7A"/>
    <w:rsid w:val="075575FE"/>
    <w:rsid w:val="07580A5A"/>
    <w:rsid w:val="07656047"/>
    <w:rsid w:val="077C711D"/>
    <w:rsid w:val="079361A1"/>
    <w:rsid w:val="07C509DD"/>
    <w:rsid w:val="08031AA7"/>
    <w:rsid w:val="0806186F"/>
    <w:rsid w:val="083B723A"/>
    <w:rsid w:val="08582C83"/>
    <w:rsid w:val="0860441B"/>
    <w:rsid w:val="08913758"/>
    <w:rsid w:val="08A333FC"/>
    <w:rsid w:val="08D342E7"/>
    <w:rsid w:val="08FC0605"/>
    <w:rsid w:val="09165D85"/>
    <w:rsid w:val="096204B4"/>
    <w:rsid w:val="096B0C35"/>
    <w:rsid w:val="09891979"/>
    <w:rsid w:val="098926B4"/>
    <w:rsid w:val="09984875"/>
    <w:rsid w:val="09E82283"/>
    <w:rsid w:val="09EB3C7D"/>
    <w:rsid w:val="09F032D5"/>
    <w:rsid w:val="09F45579"/>
    <w:rsid w:val="09FE0C6E"/>
    <w:rsid w:val="0A112BB9"/>
    <w:rsid w:val="0A1D215F"/>
    <w:rsid w:val="0A2639C8"/>
    <w:rsid w:val="0A3F45FE"/>
    <w:rsid w:val="0A7F08D2"/>
    <w:rsid w:val="0A964BFD"/>
    <w:rsid w:val="0ADA70C2"/>
    <w:rsid w:val="0AFD463B"/>
    <w:rsid w:val="0B05614C"/>
    <w:rsid w:val="0B134992"/>
    <w:rsid w:val="0B160131"/>
    <w:rsid w:val="0B392278"/>
    <w:rsid w:val="0B813D25"/>
    <w:rsid w:val="0B89728A"/>
    <w:rsid w:val="0BAC43D1"/>
    <w:rsid w:val="0BCF6DAD"/>
    <w:rsid w:val="0BF41C52"/>
    <w:rsid w:val="0C047996"/>
    <w:rsid w:val="0C2215AA"/>
    <w:rsid w:val="0C6536DB"/>
    <w:rsid w:val="0C797590"/>
    <w:rsid w:val="0CD230A9"/>
    <w:rsid w:val="0CD65166"/>
    <w:rsid w:val="0CDB2BBC"/>
    <w:rsid w:val="0CE84C0B"/>
    <w:rsid w:val="0CEF2113"/>
    <w:rsid w:val="0CEF2581"/>
    <w:rsid w:val="0D05225F"/>
    <w:rsid w:val="0D261419"/>
    <w:rsid w:val="0D617032"/>
    <w:rsid w:val="0D6C5D61"/>
    <w:rsid w:val="0D760FDB"/>
    <w:rsid w:val="0D7F345D"/>
    <w:rsid w:val="0DAC0D2B"/>
    <w:rsid w:val="0DD06A00"/>
    <w:rsid w:val="0DFC3CDF"/>
    <w:rsid w:val="0DFD772C"/>
    <w:rsid w:val="0DFF5826"/>
    <w:rsid w:val="0E1F1C4F"/>
    <w:rsid w:val="0E27451D"/>
    <w:rsid w:val="0E5E7568"/>
    <w:rsid w:val="0E662847"/>
    <w:rsid w:val="0E94230E"/>
    <w:rsid w:val="0EFE25F0"/>
    <w:rsid w:val="0F807B33"/>
    <w:rsid w:val="0F8F17E6"/>
    <w:rsid w:val="0FB02B15"/>
    <w:rsid w:val="0FB21F29"/>
    <w:rsid w:val="0FB47D1E"/>
    <w:rsid w:val="0FCE598D"/>
    <w:rsid w:val="0FEF37CA"/>
    <w:rsid w:val="100928FC"/>
    <w:rsid w:val="1027035F"/>
    <w:rsid w:val="102A69EF"/>
    <w:rsid w:val="103D6600"/>
    <w:rsid w:val="106204CB"/>
    <w:rsid w:val="10A90FB7"/>
    <w:rsid w:val="11092167"/>
    <w:rsid w:val="110C3973"/>
    <w:rsid w:val="110D47B0"/>
    <w:rsid w:val="11110225"/>
    <w:rsid w:val="111930E1"/>
    <w:rsid w:val="11252430"/>
    <w:rsid w:val="1143676B"/>
    <w:rsid w:val="11471791"/>
    <w:rsid w:val="117C1012"/>
    <w:rsid w:val="11872569"/>
    <w:rsid w:val="11AB09B5"/>
    <w:rsid w:val="11C36B1F"/>
    <w:rsid w:val="11C52DC5"/>
    <w:rsid w:val="11F221C7"/>
    <w:rsid w:val="11F2605E"/>
    <w:rsid w:val="11F724E3"/>
    <w:rsid w:val="122227BF"/>
    <w:rsid w:val="12313173"/>
    <w:rsid w:val="12313682"/>
    <w:rsid w:val="128157F4"/>
    <w:rsid w:val="12B566A2"/>
    <w:rsid w:val="12C448B1"/>
    <w:rsid w:val="12F05187"/>
    <w:rsid w:val="13142710"/>
    <w:rsid w:val="1335650B"/>
    <w:rsid w:val="133E1FA2"/>
    <w:rsid w:val="139377AA"/>
    <w:rsid w:val="13A44407"/>
    <w:rsid w:val="13E2730D"/>
    <w:rsid w:val="13F85ED3"/>
    <w:rsid w:val="140626B0"/>
    <w:rsid w:val="140C350F"/>
    <w:rsid w:val="14207DA2"/>
    <w:rsid w:val="142101C9"/>
    <w:rsid w:val="143164E8"/>
    <w:rsid w:val="14341A45"/>
    <w:rsid w:val="146856DB"/>
    <w:rsid w:val="14933F94"/>
    <w:rsid w:val="14AA0D30"/>
    <w:rsid w:val="14BA3B44"/>
    <w:rsid w:val="1504334D"/>
    <w:rsid w:val="15085477"/>
    <w:rsid w:val="15664CCA"/>
    <w:rsid w:val="159E0364"/>
    <w:rsid w:val="15B93CF7"/>
    <w:rsid w:val="15D36B14"/>
    <w:rsid w:val="16053674"/>
    <w:rsid w:val="16146EAD"/>
    <w:rsid w:val="161A451C"/>
    <w:rsid w:val="161E395E"/>
    <w:rsid w:val="1621543B"/>
    <w:rsid w:val="163E1726"/>
    <w:rsid w:val="167F1A6B"/>
    <w:rsid w:val="16971C37"/>
    <w:rsid w:val="16BE14E7"/>
    <w:rsid w:val="16BE34FA"/>
    <w:rsid w:val="16ED632E"/>
    <w:rsid w:val="1717031D"/>
    <w:rsid w:val="175D47C3"/>
    <w:rsid w:val="17BC2D29"/>
    <w:rsid w:val="1808589E"/>
    <w:rsid w:val="18272F04"/>
    <w:rsid w:val="18473583"/>
    <w:rsid w:val="188B47DF"/>
    <w:rsid w:val="18916DBC"/>
    <w:rsid w:val="18AA3C15"/>
    <w:rsid w:val="18C07826"/>
    <w:rsid w:val="18C77023"/>
    <w:rsid w:val="18FD3C01"/>
    <w:rsid w:val="19195D82"/>
    <w:rsid w:val="194A216C"/>
    <w:rsid w:val="19517451"/>
    <w:rsid w:val="196D1879"/>
    <w:rsid w:val="199D3E22"/>
    <w:rsid w:val="19A676CD"/>
    <w:rsid w:val="19B34CEE"/>
    <w:rsid w:val="19C57B31"/>
    <w:rsid w:val="19CE54E8"/>
    <w:rsid w:val="19DA0E66"/>
    <w:rsid w:val="1A0868DE"/>
    <w:rsid w:val="1A386BB6"/>
    <w:rsid w:val="1A3E0B9C"/>
    <w:rsid w:val="1A641248"/>
    <w:rsid w:val="1A6B178B"/>
    <w:rsid w:val="1AD90120"/>
    <w:rsid w:val="1AEB035A"/>
    <w:rsid w:val="1AF0114F"/>
    <w:rsid w:val="1B136BC2"/>
    <w:rsid w:val="1B1C5890"/>
    <w:rsid w:val="1B363B76"/>
    <w:rsid w:val="1B394ECA"/>
    <w:rsid w:val="1B6F2A95"/>
    <w:rsid w:val="1B7011A6"/>
    <w:rsid w:val="1B894395"/>
    <w:rsid w:val="1BC84BF9"/>
    <w:rsid w:val="1BE008E5"/>
    <w:rsid w:val="1BE426E0"/>
    <w:rsid w:val="1BEF5EDC"/>
    <w:rsid w:val="1BF3045F"/>
    <w:rsid w:val="1C171374"/>
    <w:rsid w:val="1C4928ED"/>
    <w:rsid w:val="1C706707"/>
    <w:rsid w:val="1C8F4549"/>
    <w:rsid w:val="1C9B1094"/>
    <w:rsid w:val="1C9D7829"/>
    <w:rsid w:val="1CA25487"/>
    <w:rsid w:val="1CD53375"/>
    <w:rsid w:val="1CD770E1"/>
    <w:rsid w:val="1CDF3C35"/>
    <w:rsid w:val="1CED64E7"/>
    <w:rsid w:val="1CF655C7"/>
    <w:rsid w:val="1CF70CE3"/>
    <w:rsid w:val="1D0E4D1B"/>
    <w:rsid w:val="1D201166"/>
    <w:rsid w:val="1D5A4782"/>
    <w:rsid w:val="1D623037"/>
    <w:rsid w:val="1D672CB3"/>
    <w:rsid w:val="1D7C0925"/>
    <w:rsid w:val="1D817975"/>
    <w:rsid w:val="1D951979"/>
    <w:rsid w:val="1DAF110E"/>
    <w:rsid w:val="1DB61054"/>
    <w:rsid w:val="1DC94431"/>
    <w:rsid w:val="1E107489"/>
    <w:rsid w:val="1E120047"/>
    <w:rsid w:val="1E2456FC"/>
    <w:rsid w:val="1E387717"/>
    <w:rsid w:val="1E5227F5"/>
    <w:rsid w:val="1E5B1486"/>
    <w:rsid w:val="1E6C2CB1"/>
    <w:rsid w:val="1E86604F"/>
    <w:rsid w:val="1E8B2478"/>
    <w:rsid w:val="1EA55F87"/>
    <w:rsid w:val="1EBB4C20"/>
    <w:rsid w:val="1EC57AB3"/>
    <w:rsid w:val="1ECE40F1"/>
    <w:rsid w:val="1EF93282"/>
    <w:rsid w:val="1EFC05DA"/>
    <w:rsid w:val="1F242409"/>
    <w:rsid w:val="1F342CDC"/>
    <w:rsid w:val="1F5838AB"/>
    <w:rsid w:val="1F721347"/>
    <w:rsid w:val="1F724421"/>
    <w:rsid w:val="1F8B39C7"/>
    <w:rsid w:val="1FA17CC2"/>
    <w:rsid w:val="1FD866E0"/>
    <w:rsid w:val="1FEA282E"/>
    <w:rsid w:val="1FF92872"/>
    <w:rsid w:val="1FFE4976"/>
    <w:rsid w:val="200945DD"/>
    <w:rsid w:val="200B03E4"/>
    <w:rsid w:val="200E293D"/>
    <w:rsid w:val="201802D4"/>
    <w:rsid w:val="20571955"/>
    <w:rsid w:val="20594713"/>
    <w:rsid w:val="20632091"/>
    <w:rsid w:val="20900DEF"/>
    <w:rsid w:val="209B6228"/>
    <w:rsid w:val="20CA3D8E"/>
    <w:rsid w:val="20F544F1"/>
    <w:rsid w:val="2148186B"/>
    <w:rsid w:val="21776D10"/>
    <w:rsid w:val="218F0CEB"/>
    <w:rsid w:val="21EA64FE"/>
    <w:rsid w:val="223F0861"/>
    <w:rsid w:val="227347E3"/>
    <w:rsid w:val="227D4749"/>
    <w:rsid w:val="22B66C67"/>
    <w:rsid w:val="22B96619"/>
    <w:rsid w:val="22C9349D"/>
    <w:rsid w:val="22CF4CB9"/>
    <w:rsid w:val="22E5714F"/>
    <w:rsid w:val="23073234"/>
    <w:rsid w:val="23153D35"/>
    <w:rsid w:val="231859C4"/>
    <w:rsid w:val="233651B2"/>
    <w:rsid w:val="233C5C01"/>
    <w:rsid w:val="23655593"/>
    <w:rsid w:val="23873CA0"/>
    <w:rsid w:val="23A668C2"/>
    <w:rsid w:val="23F81D1C"/>
    <w:rsid w:val="24004EF0"/>
    <w:rsid w:val="24361C71"/>
    <w:rsid w:val="2455798C"/>
    <w:rsid w:val="246E4FE1"/>
    <w:rsid w:val="247771B1"/>
    <w:rsid w:val="24797436"/>
    <w:rsid w:val="24893698"/>
    <w:rsid w:val="248A0DA1"/>
    <w:rsid w:val="248B0DC9"/>
    <w:rsid w:val="24EF440E"/>
    <w:rsid w:val="25191A92"/>
    <w:rsid w:val="25290357"/>
    <w:rsid w:val="253C3B25"/>
    <w:rsid w:val="255F5B0A"/>
    <w:rsid w:val="25664EB1"/>
    <w:rsid w:val="2573629D"/>
    <w:rsid w:val="257B7E43"/>
    <w:rsid w:val="25A7022D"/>
    <w:rsid w:val="25E2513A"/>
    <w:rsid w:val="25F45922"/>
    <w:rsid w:val="25FD2F48"/>
    <w:rsid w:val="262E21CA"/>
    <w:rsid w:val="26713F63"/>
    <w:rsid w:val="26753166"/>
    <w:rsid w:val="267C5A99"/>
    <w:rsid w:val="2682148D"/>
    <w:rsid w:val="268D22B5"/>
    <w:rsid w:val="269240CC"/>
    <w:rsid w:val="269A47B4"/>
    <w:rsid w:val="26EC7F5B"/>
    <w:rsid w:val="27175BDC"/>
    <w:rsid w:val="271E071C"/>
    <w:rsid w:val="272B00CD"/>
    <w:rsid w:val="27381EB7"/>
    <w:rsid w:val="275E5E47"/>
    <w:rsid w:val="27924AA1"/>
    <w:rsid w:val="27962E21"/>
    <w:rsid w:val="279768B3"/>
    <w:rsid w:val="279A19EA"/>
    <w:rsid w:val="27B169B4"/>
    <w:rsid w:val="27B911ED"/>
    <w:rsid w:val="27D27F60"/>
    <w:rsid w:val="27E744FA"/>
    <w:rsid w:val="27F83B89"/>
    <w:rsid w:val="27FE146D"/>
    <w:rsid w:val="283E36E3"/>
    <w:rsid w:val="284675E2"/>
    <w:rsid w:val="284E0B22"/>
    <w:rsid w:val="28543497"/>
    <w:rsid w:val="28630B61"/>
    <w:rsid w:val="286C012F"/>
    <w:rsid w:val="289B5942"/>
    <w:rsid w:val="28B77612"/>
    <w:rsid w:val="28BB465F"/>
    <w:rsid w:val="29012269"/>
    <w:rsid w:val="291451AB"/>
    <w:rsid w:val="29157417"/>
    <w:rsid w:val="29285E0F"/>
    <w:rsid w:val="29505C1F"/>
    <w:rsid w:val="297158AB"/>
    <w:rsid w:val="29807966"/>
    <w:rsid w:val="29C02FCD"/>
    <w:rsid w:val="29C63807"/>
    <w:rsid w:val="29EB45D3"/>
    <w:rsid w:val="2A0312F6"/>
    <w:rsid w:val="2A07685B"/>
    <w:rsid w:val="2A2569D8"/>
    <w:rsid w:val="2A2F7528"/>
    <w:rsid w:val="2A3E46F3"/>
    <w:rsid w:val="2A7975D0"/>
    <w:rsid w:val="2A7B46D0"/>
    <w:rsid w:val="2A7E694A"/>
    <w:rsid w:val="2A88405F"/>
    <w:rsid w:val="2AC03F74"/>
    <w:rsid w:val="2ACD4D90"/>
    <w:rsid w:val="2ADC43C4"/>
    <w:rsid w:val="2AE07B98"/>
    <w:rsid w:val="2B1B36C2"/>
    <w:rsid w:val="2B7A42C1"/>
    <w:rsid w:val="2B82668D"/>
    <w:rsid w:val="2BBF0C02"/>
    <w:rsid w:val="2BDD28EB"/>
    <w:rsid w:val="2BF43094"/>
    <w:rsid w:val="2BF909AA"/>
    <w:rsid w:val="2C0757B7"/>
    <w:rsid w:val="2C660130"/>
    <w:rsid w:val="2CB9711D"/>
    <w:rsid w:val="2CF3363A"/>
    <w:rsid w:val="2D000C25"/>
    <w:rsid w:val="2D0F4DB4"/>
    <w:rsid w:val="2D2D36A5"/>
    <w:rsid w:val="2D365B16"/>
    <w:rsid w:val="2D5646DC"/>
    <w:rsid w:val="2D6D2070"/>
    <w:rsid w:val="2D9D0838"/>
    <w:rsid w:val="2DB652A4"/>
    <w:rsid w:val="2DB943B8"/>
    <w:rsid w:val="2DBB2419"/>
    <w:rsid w:val="2DBF7001"/>
    <w:rsid w:val="2DC26166"/>
    <w:rsid w:val="2DEA2F76"/>
    <w:rsid w:val="2DF041FF"/>
    <w:rsid w:val="2DF76E1B"/>
    <w:rsid w:val="2E10357E"/>
    <w:rsid w:val="2E177A17"/>
    <w:rsid w:val="2E1B30B3"/>
    <w:rsid w:val="2E3E487D"/>
    <w:rsid w:val="2E41360C"/>
    <w:rsid w:val="2E607FBE"/>
    <w:rsid w:val="2E615CAF"/>
    <w:rsid w:val="2E64456A"/>
    <w:rsid w:val="2E7264C5"/>
    <w:rsid w:val="2E7653DE"/>
    <w:rsid w:val="2E842882"/>
    <w:rsid w:val="2E8C6A3D"/>
    <w:rsid w:val="2EB508B8"/>
    <w:rsid w:val="2ED71BB4"/>
    <w:rsid w:val="2F04472C"/>
    <w:rsid w:val="2F066396"/>
    <w:rsid w:val="2F2655A5"/>
    <w:rsid w:val="2F30138F"/>
    <w:rsid w:val="2F5628C1"/>
    <w:rsid w:val="2F81781A"/>
    <w:rsid w:val="2FBA6AB0"/>
    <w:rsid w:val="2FDA5233"/>
    <w:rsid w:val="30186987"/>
    <w:rsid w:val="30396B3B"/>
    <w:rsid w:val="303D3D8D"/>
    <w:rsid w:val="30410449"/>
    <w:rsid w:val="304B34C7"/>
    <w:rsid w:val="306F3884"/>
    <w:rsid w:val="30AE1C64"/>
    <w:rsid w:val="30D06AF0"/>
    <w:rsid w:val="30DC1248"/>
    <w:rsid w:val="30E16401"/>
    <w:rsid w:val="31405015"/>
    <w:rsid w:val="31537EEC"/>
    <w:rsid w:val="316F0F32"/>
    <w:rsid w:val="31736100"/>
    <w:rsid w:val="31773981"/>
    <w:rsid w:val="319C6FC9"/>
    <w:rsid w:val="3205097C"/>
    <w:rsid w:val="3219245E"/>
    <w:rsid w:val="323677EC"/>
    <w:rsid w:val="323827BE"/>
    <w:rsid w:val="32495754"/>
    <w:rsid w:val="32541D1E"/>
    <w:rsid w:val="32605AA8"/>
    <w:rsid w:val="32615E04"/>
    <w:rsid w:val="326849A2"/>
    <w:rsid w:val="326B0F6E"/>
    <w:rsid w:val="328126D8"/>
    <w:rsid w:val="32A04DB4"/>
    <w:rsid w:val="32D07FAA"/>
    <w:rsid w:val="32DE0BF1"/>
    <w:rsid w:val="32E158F1"/>
    <w:rsid w:val="33031007"/>
    <w:rsid w:val="330A1B9B"/>
    <w:rsid w:val="33341058"/>
    <w:rsid w:val="338032CF"/>
    <w:rsid w:val="339F3BDD"/>
    <w:rsid w:val="33A9773C"/>
    <w:rsid w:val="33E93AE7"/>
    <w:rsid w:val="33FB47B2"/>
    <w:rsid w:val="33FE062C"/>
    <w:rsid w:val="340D123D"/>
    <w:rsid w:val="340D402A"/>
    <w:rsid w:val="34117F4A"/>
    <w:rsid w:val="34157A69"/>
    <w:rsid w:val="342F04EE"/>
    <w:rsid w:val="343278F3"/>
    <w:rsid w:val="343773FE"/>
    <w:rsid w:val="344352BB"/>
    <w:rsid w:val="345F13D2"/>
    <w:rsid w:val="346614E2"/>
    <w:rsid w:val="346F44E7"/>
    <w:rsid w:val="3477121B"/>
    <w:rsid w:val="34C33940"/>
    <w:rsid w:val="34CE5612"/>
    <w:rsid w:val="34DA288E"/>
    <w:rsid w:val="34E07C21"/>
    <w:rsid w:val="34E11C57"/>
    <w:rsid w:val="34E43EEA"/>
    <w:rsid w:val="34F47C15"/>
    <w:rsid w:val="34F540BD"/>
    <w:rsid w:val="34FF3C2C"/>
    <w:rsid w:val="35063B46"/>
    <w:rsid w:val="351C3CD0"/>
    <w:rsid w:val="352F1E92"/>
    <w:rsid w:val="353763F9"/>
    <w:rsid w:val="353C79F3"/>
    <w:rsid w:val="353F5F9A"/>
    <w:rsid w:val="35600779"/>
    <w:rsid w:val="35976ED7"/>
    <w:rsid w:val="35980087"/>
    <w:rsid w:val="35B84DAB"/>
    <w:rsid w:val="35C52894"/>
    <w:rsid w:val="35F036ED"/>
    <w:rsid w:val="35FB5BA7"/>
    <w:rsid w:val="36021E5F"/>
    <w:rsid w:val="36327AC4"/>
    <w:rsid w:val="3634601F"/>
    <w:rsid w:val="36496AF6"/>
    <w:rsid w:val="36547421"/>
    <w:rsid w:val="367251E5"/>
    <w:rsid w:val="36903B9D"/>
    <w:rsid w:val="36C301B0"/>
    <w:rsid w:val="36C40C39"/>
    <w:rsid w:val="36C95739"/>
    <w:rsid w:val="36DE6128"/>
    <w:rsid w:val="36FD0B04"/>
    <w:rsid w:val="370275A1"/>
    <w:rsid w:val="372F7F54"/>
    <w:rsid w:val="374754B1"/>
    <w:rsid w:val="374E45F3"/>
    <w:rsid w:val="37624933"/>
    <w:rsid w:val="377870D5"/>
    <w:rsid w:val="378C7B63"/>
    <w:rsid w:val="37C01AB5"/>
    <w:rsid w:val="37C8480D"/>
    <w:rsid w:val="38107733"/>
    <w:rsid w:val="385F25BB"/>
    <w:rsid w:val="386609E8"/>
    <w:rsid w:val="387B2A25"/>
    <w:rsid w:val="38A0575D"/>
    <w:rsid w:val="38B577A9"/>
    <w:rsid w:val="38B74C05"/>
    <w:rsid w:val="38CC421D"/>
    <w:rsid w:val="38D16635"/>
    <w:rsid w:val="38D373E7"/>
    <w:rsid w:val="38FA57F0"/>
    <w:rsid w:val="3936186D"/>
    <w:rsid w:val="39514E0B"/>
    <w:rsid w:val="39566F53"/>
    <w:rsid w:val="395941C6"/>
    <w:rsid w:val="397905D6"/>
    <w:rsid w:val="39864DE3"/>
    <w:rsid w:val="399D5638"/>
    <w:rsid w:val="39B41C18"/>
    <w:rsid w:val="39B653E7"/>
    <w:rsid w:val="39C538F9"/>
    <w:rsid w:val="39D31839"/>
    <w:rsid w:val="39D7425E"/>
    <w:rsid w:val="3A255D6F"/>
    <w:rsid w:val="3A291776"/>
    <w:rsid w:val="3A43382A"/>
    <w:rsid w:val="3A51108A"/>
    <w:rsid w:val="3A604CCB"/>
    <w:rsid w:val="3A6711EA"/>
    <w:rsid w:val="3A6B021B"/>
    <w:rsid w:val="3A6C27C7"/>
    <w:rsid w:val="3A7E7CFE"/>
    <w:rsid w:val="3AB03D58"/>
    <w:rsid w:val="3AF31112"/>
    <w:rsid w:val="3AF71C4F"/>
    <w:rsid w:val="3B0C28E2"/>
    <w:rsid w:val="3B325752"/>
    <w:rsid w:val="3B4113F9"/>
    <w:rsid w:val="3B6E2308"/>
    <w:rsid w:val="3B700B9E"/>
    <w:rsid w:val="3B7A70C3"/>
    <w:rsid w:val="3B8C568A"/>
    <w:rsid w:val="3B8C6B52"/>
    <w:rsid w:val="3B9265F7"/>
    <w:rsid w:val="3BB36501"/>
    <w:rsid w:val="3BC10F8A"/>
    <w:rsid w:val="3BCA0430"/>
    <w:rsid w:val="3C0D7BA2"/>
    <w:rsid w:val="3C1464E6"/>
    <w:rsid w:val="3C1F3B0A"/>
    <w:rsid w:val="3C2F5079"/>
    <w:rsid w:val="3C820BF8"/>
    <w:rsid w:val="3CB974FB"/>
    <w:rsid w:val="3CFF2A56"/>
    <w:rsid w:val="3D083C3D"/>
    <w:rsid w:val="3D0F0BF5"/>
    <w:rsid w:val="3D254DA7"/>
    <w:rsid w:val="3D367754"/>
    <w:rsid w:val="3D4D01FD"/>
    <w:rsid w:val="3D8116F1"/>
    <w:rsid w:val="3D842DB5"/>
    <w:rsid w:val="3D927E3F"/>
    <w:rsid w:val="3DD76D85"/>
    <w:rsid w:val="3DD83ABF"/>
    <w:rsid w:val="3DDA437C"/>
    <w:rsid w:val="3DF461A3"/>
    <w:rsid w:val="3E0B6234"/>
    <w:rsid w:val="3E1516BF"/>
    <w:rsid w:val="3E600BB4"/>
    <w:rsid w:val="3E8A2129"/>
    <w:rsid w:val="3E8C3990"/>
    <w:rsid w:val="3EDA4D3F"/>
    <w:rsid w:val="3F0B745A"/>
    <w:rsid w:val="3F1708AB"/>
    <w:rsid w:val="3F8A3D39"/>
    <w:rsid w:val="3F8D0174"/>
    <w:rsid w:val="3F987717"/>
    <w:rsid w:val="3FD23300"/>
    <w:rsid w:val="3FF47042"/>
    <w:rsid w:val="3FF54785"/>
    <w:rsid w:val="3FFC0AB7"/>
    <w:rsid w:val="3FFF0B26"/>
    <w:rsid w:val="4015659C"/>
    <w:rsid w:val="401D268F"/>
    <w:rsid w:val="403D5DB4"/>
    <w:rsid w:val="40444047"/>
    <w:rsid w:val="40452250"/>
    <w:rsid w:val="40501155"/>
    <w:rsid w:val="405229A9"/>
    <w:rsid w:val="409E45E2"/>
    <w:rsid w:val="40A52125"/>
    <w:rsid w:val="40B61FF8"/>
    <w:rsid w:val="40C7171A"/>
    <w:rsid w:val="40D724A1"/>
    <w:rsid w:val="40E72D37"/>
    <w:rsid w:val="415A1391"/>
    <w:rsid w:val="415E5B0A"/>
    <w:rsid w:val="41965A41"/>
    <w:rsid w:val="41970D49"/>
    <w:rsid w:val="41B92A4F"/>
    <w:rsid w:val="41C964B4"/>
    <w:rsid w:val="41F92ABD"/>
    <w:rsid w:val="41FC1B6A"/>
    <w:rsid w:val="424D1C7F"/>
    <w:rsid w:val="425846A6"/>
    <w:rsid w:val="42624E34"/>
    <w:rsid w:val="427F218F"/>
    <w:rsid w:val="42840AD6"/>
    <w:rsid w:val="428B63CF"/>
    <w:rsid w:val="42AF67D0"/>
    <w:rsid w:val="42BC0E70"/>
    <w:rsid w:val="42C245CE"/>
    <w:rsid w:val="42DD0E52"/>
    <w:rsid w:val="431A0C24"/>
    <w:rsid w:val="434E1C20"/>
    <w:rsid w:val="43620283"/>
    <w:rsid w:val="4363286E"/>
    <w:rsid w:val="43A73BE3"/>
    <w:rsid w:val="43AE7A7E"/>
    <w:rsid w:val="43CF502D"/>
    <w:rsid w:val="440B02B4"/>
    <w:rsid w:val="441C5080"/>
    <w:rsid w:val="44233849"/>
    <w:rsid w:val="446B500C"/>
    <w:rsid w:val="448508DF"/>
    <w:rsid w:val="44BF18A2"/>
    <w:rsid w:val="44E23735"/>
    <w:rsid w:val="44EA77F7"/>
    <w:rsid w:val="45357785"/>
    <w:rsid w:val="45387766"/>
    <w:rsid w:val="453A760F"/>
    <w:rsid w:val="45491A3E"/>
    <w:rsid w:val="45503B28"/>
    <w:rsid w:val="45853082"/>
    <w:rsid w:val="45891F3C"/>
    <w:rsid w:val="4590274A"/>
    <w:rsid w:val="45FD0891"/>
    <w:rsid w:val="46185D52"/>
    <w:rsid w:val="462C285E"/>
    <w:rsid w:val="4639249F"/>
    <w:rsid w:val="463A0304"/>
    <w:rsid w:val="464A4975"/>
    <w:rsid w:val="467C2D95"/>
    <w:rsid w:val="4695468D"/>
    <w:rsid w:val="469A6A31"/>
    <w:rsid w:val="471553B4"/>
    <w:rsid w:val="471E6457"/>
    <w:rsid w:val="475F6267"/>
    <w:rsid w:val="4760207C"/>
    <w:rsid w:val="47743C9D"/>
    <w:rsid w:val="47906F17"/>
    <w:rsid w:val="479A7A31"/>
    <w:rsid w:val="479B1699"/>
    <w:rsid w:val="47AF51BF"/>
    <w:rsid w:val="47B81E12"/>
    <w:rsid w:val="47D03B18"/>
    <w:rsid w:val="47DB1D58"/>
    <w:rsid w:val="47ED29D3"/>
    <w:rsid w:val="47EF74A3"/>
    <w:rsid w:val="47F50C9B"/>
    <w:rsid w:val="4834394A"/>
    <w:rsid w:val="485A65F3"/>
    <w:rsid w:val="48987720"/>
    <w:rsid w:val="48AA0D47"/>
    <w:rsid w:val="48AB437A"/>
    <w:rsid w:val="48BB5E99"/>
    <w:rsid w:val="48E709AB"/>
    <w:rsid w:val="49074129"/>
    <w:rsid w:val="491E413A"/>
    <w:rsid w:val="492B5D1A"/>
    <w:rsid w:val="49356195"/>
    <w:rsid w:val="493E72F4"/>
    <w:rsid w:val="49477CA3"/>
    <w:rsid w:val="495D4FB7"/>
    <w:rsid w:val="495F0F47"/>
    <w:rsid w:val="49850611"/>
    <w:rsid w:val="49E47F0A"/>
    <w:rsid w:val="4A221E06"/>
    <w:rsid w:val="4A2C05A1"/>
    <w:rsid w:val="4A487A49"/>
    <w:rsid w:val="4A661827"/>
    <w:rsid w:val="4ABE4002"/>
    <w:rsid w:val="4AD3789D"/>
    <w:rsid w:val="4AE61558"/>
    <w:rsid w:val="4AE629A4"/>
    <w:rsid w:val="4AF93679"/>
    <w:rsid w:val="4B1E0386"/>
    <w:rsid w:val="4B327DA5"/>
    <w:rsid w:val="4B483ECE"/>
    <w:rsid w:val="4B4D5DE5"/>
    <w:rsid w:val="4B53713F"/>
    <w:rsid w:val="4B5918B4"/>
    <w:rsid w:val="4B5E178B"/>
    <w:rsid w:val="4B7D53C9"/>
    <w:rsid w:val="4B85293F"/>
    <w:rsid w:val="4B902502"/>
    <w:rsid w:val="4B9B344B"/>
    <w:rsid w:val="4BDB55FA"/>
    <w:rsid w:val="4C3D55C6"/>
    <w:rsid w:val="4C667A5B"/>
    <w:rsid w:val="4C823BCA"/>
    <w:rsid w:val="4C9F1330"/>
    <w:rsid w:val="4CAB3457"/>
    <w:rsid w:val="4CF124C7"/>
    <w:rsid w:val="4CF70170"/>
    <w:rsid w:val="4CFA619E"/>
    <w:rsid w:val="4CFD777A"/>
    <w:rsid w:val="4D201110"/>
    <w:rsid w:val="4D3431C7"/>
    <w:rsid w:val="4D526F59"/>
    <w:rsid w:val="4D650150"/>
    <w:rsid w:val="4DE03AC2"/>
    <w:rsid w:val="4DEF02BD"/>
    <w:rsid w:val="4E0D72D8"/>
    <w:rsid w:val="4E383ED6"/>
    <w:rsid w:val="4E560D60"/>
    <w:rsid w:val="4E564593"/>
    <w:rsid w:val="4E703F51"/>
    <w:rsid w:val="4E942C0A"/>
    <w:rsid w:val="4E98220D"/>
    <w:rsid w:val="4EB7399D"/>
    <w:rsid w:val="4ECD2716"/>
    <w:rsid w:val="4EE73AF5"/>
    <w:rsid w:val="4EE84EA5"/>
    <w:rsid w:val="4EEE4AF5"/>
    <w:rsid w:val="4F0B544D"/>
    <w:rsid w:val="4F301FB1"/>
    <w:rsid w:val="4F4F7329"/>
    <w:rsid w:val="4F5260B5"/>
    <w:rsid w:val="4F58224C"/>
    <w:rsid w:val="4F5A7FFE"/>
    <w:rsid w:val="4F8B2726"/>
    <w:rsid w:val="4F8B4457"/>
    <w:rsid w:val="4FDA01F8"/>
    <w:rsid w:val="4FF221C3"/>
    <w:rsid w:val="4FFA0634"/>
    <w:rsid w:val="500032A2"/>
    <w:rsid w:val="504E08AD"/>
    <w:rsid w:val="505C4D01"/>
    <w:rsid w:val="507419FE"/>
    <w:rsid w:val="508B1CA1"/>
    <w:rsid w:val="50AA168D"/>
    <w:rsid w:val="50AF4B30"/>
    <w:rsid w:val="50BC5CDC"/>
    <w:rsid w:val="50E74C38"/>
    <w:rsid w:val="51025571"/>
    <w:rsid w:val="510819A0"/>
    <w:rsid w:val="51200E5F"/>
    <w:rsid w:val="5123009E"/>
    <w:rsid w:val="512C2CA7"/>
    <w:rsid w:val="512D289E"/>
    <w:rsid w:val="514152FB"/>
    <w:rsid w:val="51434ED1"/>
    <w:rsid w:val="516445A0"/>
    <w:rsid w:val="518956A9"/>
    <w:rsid w:val="52490C2A"/>
    <w:rsid w:val="525505B5"/>
    <w:rsid w:val="5261544F"/>
    <w:rsid w:val="52C504FB"/>
    <w:rsid w:val="52E13756"/>
    <w:rsid w:val="52E65840"/>
    <w:rsid w:val="52EF5C2D"/>
    <w:rsid w:val="52F47582"/>
    <w:rsid w:val="5371534A"/>
    <w:rsid w:val="53720C63"/>
    <w:rsid w:val="537700D3"/>
    <w:rsid w:val="53811681"/>
    <w:rsid w:val="538A520F"/>
    <w:rsid w:val="53933E3F"/>
    <w:rsid w:val="53B418CC"/>
    <w:rsid w:val="53F32910"/>
    <w:rsid w:val="53F4098D"/>
    <w:rsid w:val="53FE04C8"/>
    <w:rsid w:val="54206BE2"/>
    <w:rsid w:val="54297BB6"/>
    <w:rsid w:val="54336DD4"/>
    <w:rsid w:val="543660C2"/>
    <w:rsid w:val="54375971"/>
    <w:rsid w:val="54453F00"/>
    <w:rsid w:val="544D196D"/>
    <w:rsid w:val="5478326E"/>
    <w:rsid w:val="547F6951"/>
    <w:rsid w:val="54854CE2"/>
    <w:rsid w:val="548965FC"/>
    <w:rsid w:val="549F015A"/>
    <w:rsid w:val="54D730B0"/>
    <w:rsid w:val="54E812EA"/>
    <w:rsid w:val="54F76B5C"/>
    <w:rsid w:val="55020A87"/>
    <w:rsid w:val="550341FE"/>
    <w:rsid w:val="55042014"/>
    <w:rsid w:val="55210479"/>
    <w:rsid w:val="552A209A"/>
    <w:rsid w:val="55393BB8"/>
    <w:rsid w:val="55614C5E"/>
    <w:rsid w:val="558C2621"/>
    <w:rsid w:val="55AD3652"/>
    <w:rsid w:val="55B9606B"/>
    <w:rsid w:val="55DE0E54"/>
    <w:rsid w:val="55FF52A6"/>
    <w:rsid w:val="5633198E"/>
    <w:rsid w:val="563E5469"/>
    <w:rsid w:val="566919C6"/>
    <w:rsid w:val="566C5546"/>
    <w:rsid w:val="56745BC9"/>
    <w:rsid w:val="56CF2CF8"/>
    <w:rsid w:val="56E34EAC"/>
    <w:rsid w:val="570203D1"/>
    <w:rsid w:val="571159E3"/>
    <w:rsid w:val="571D3ABE"/>
    <w:rsid w:val="571F6B78"/>
    <w:rsid w:val="57645BA3"/>
    <w:rsid w:val="576A1B6C"/>
    <w:rsid w:val="57936854"/>
    <w:rsid w:val="579848F6"/>
    <w:rsid w:val="57A22474"/>
    <w:rsid w:val="57AF0A2B"/>
    <w:rsid w:val="57C43A36"/>
    <w:rsid w:val="57F62116"/>
    <w:rsid w:val="58101705"/>
    <w:rsid w:val="58335AD6"/>
    <w:rsid w:val="584265A5"/>
    <w:rsid w:val="58707FAE"/>
    <w:rsid w:val="58895B35"/>
    <w:rsid w:val="58C83D7C"/>
    <w:rsid w:val="58E7744A"/>
    <w:rsid w:val="5909370D"/>
    <w:rsid w:val="590D48EB"/>
    <w:rsid w:val="59495353"/>
    <w:rsid w:val="595D2922"/>
    <w:rsid w:val="59634E7E"/>
    <w:rsid w:val="597265E6"/>
    <w:rsid w:val="59A85569"/>
    <w:rsid w:val="59A90DF6"/>
    <w:rsid w:val="59B8686F"/>
    <w:rsid w:val="59B86AAB"/>
    <w:rsid w:val="59BF5B8E"/>
    <w:rsid w:val="59D027D3"/>
    <w:rsid w:val="59DE0C7A"/>
    <w:rsid w:val="59F04D56"/>
    <w:rsid w:val="5A125C89"/>
    <w:rsid w:val="5A4F7A61"/>
    <w:rsid w:val="5AA026B8"/>
    <w:rsid w:val="5AA116D7"/>
    <w:rsid w:val="5AE821DA"/>
    <w:rsid w:val="5AED557F"/>
    <w:rsid w:val="5AFD1904"/>
    <w:rsid w:val="5B2C0607"/>
    <w:rsid w:val="5B3034F1"/>
    <w:rsid w:val="5B424CC5"/>
    <w:rsid w:val="5B63362E"/>
    <w:rsid w:val="5B755268"/>
    <w:rsid w:val="5B9C2FC5"/>
    <w:rsid w:val="5BC86521"/>
    <w:rsid w:val="5C082709"/>
    <w:rsid w:val="5C14060C"/>
    <w:rsid w:val="5C2E582C"/>
    <w:rsid w:val="5C7639BC"/>
    <w:rsid w:val="5CD12F06"/>
    <w:rsid w:val="5CF7084F"/>
    <w:rsid w:val="5D147937"/>
    <w:rsid w:val="5D1634FA"/>
    <w:rsid w:val="5D614E5A"/>
    <w:rsid w:val="5D7A4EBD"/>
    <w:rsid w:val="5D7B2AFB"/>
    <w:rsid w:val="5D9D4948"/>
    <w:rsid w:val="5DA07441"/>
    <w:rsid w:val="5DCD5EDE"/>
    <w:rsid w:val="5DDD01B0"/>
    <w:rsid w:val="5DEE4FE1"/>
    <w:rsid w:val="5E040F9B"/>
    <w:rsid w:val="5E163DAD"/>
    <w:rsid w:val="5E18199F"/>
    <w:rsid w:val="5E276BBA"/>
    <w:rsid w:val="5E4A34BA"/>
    <w:rsid w:val="5E572B7B"/>
    <w:rsid w:val="5ED929BD"/>
    <w:rsid w:val="5EEF44C3"/>
    <w:rsid w:val="5EF64B87"/>
    <w:rsid w:val="5EFE24CD"/>
    <w:rsid w:val="5F1E02ED"/>
    <w:rsid w:val="5F5335CE"/>
    <w:rsid w:val="5F6123D2"/>
    <w:rsid w:val="5F7C6175"/>
    <w:rsid w:val="5F8C113D"/>
    <w:rsid w:val="5FB55859"/>
    <w:rsid w:val="5FEE6A48"/>
    <w:rsid w:val="6028198E"/>
    <w:rsid w:val="6060214E"/>
    <w:rsid w:val="6071387E"/>
    <w:rsid w:val="60932B78"/>
    <w:rsid w:val="60B1182C"/>
    <w:rsid w:val="60B54E5F"/>
    <w:rsid w:val="60D67EB5"/>
    <w:rsid w:val="60E72435"/>
    <w:rsid w:val="60F12408"/>
    <w:rsid w:val="60F915AE"/>
    <w:rsid w:val="61186844"/>
    <w:rsid w:val="61196AEE"/>
    <w:rsid w:val="612015DC"/>
    <w:rsid w:val="613D3456"/>
    <w:rsid w:val="6161246C"/>
    <w:rsid w:val="617A09D3"/>
    <w:rsid w:val="617E2BD9"/>
    <w:rsid w:val="61AB7F4F"/>
    <w:rsid w:val="61BC7327"/>
    <w:rsid w:val="61F12BA4"/>
    <w:rsid w:val="61FC795F"/>
    <w:rsid w:val="622A0453"/>
    <w:rsid w:val="62554D7B"/>
    <w:rsid w:val="62870321"/>
    <w:rsid w:val="62892F39"/>
    <w:rsid w:val="62A52639"/>
    <w:rsid w:val="62C313EC"/>
    <w:rsid w:val="62D2532D"/>
    <w:rsid w:val="62D32926"/>
    <w:rsid w:val="62EB1C80"/>
    <w:rsid w:val="6306529F"/>
    <w:rsid w:val="632B7CB6"/>
    <w:rsid w:val="632D6A8C"/>
    <w:rsid w:val="63326075"/>
    <w:rsid w:val="63577595"/>
    <w:rsid w:val="636D1281"/>
    <w:rsid w:val="63921C8F"/>
    <w:rsid w:val="63C546CA"/>
    <w:rsid w:val="63D43500"/>
    <w:rsid w:val="64463885"/>
    <w:rsid w:val="646C6942"/>
    <w:rsid w:val="648101EB"/>
    <w:rsid w:val="64C649E5"/>
    <w:rsid w:val="64C971FC"/>
    <w:rsid w:val="64D17A33"/>
    <w:rsid w:val="651F176C"/>
    <w:rsid w:val="65243799"/>
    <w:rsid w:val="653730AD"/>
    <w:rsid w:val="65473BE4"/>
    <w:rsid w:val="654823B1"/>
    <w:rsid w:val="658B7760"/>
    <w:rsid w:val="659514FA"/>
    <w:rsid w:val="65B4203E"/>
    <w:rsid w:val="65C562C1"/>
    <w:rsid w:val="65DA30E2"/>
    <w:rsid w:val="65EE7177"/>
    <w:rsid w:val="6635457B"/>
    <w:rsid w:val="663B78CC"/>
    <w:rsid w:val="66645598"/>
    <w:rsid w:val="66713242"/>
    <w:rsid w:val="66A57E71"/>
    <w:rsid w:val="66BD4460"/>
    <w:rsid w:val="66D47A94"/>
    <w:rsid w:val="66E4759D"/>
    <w:rsid w:val="674B4F4A"/>
    <w:rsid w:val="676A3DA6"/>
    <w:rsid w:val="67773A51"/>
    <w:rsid w:val="679805D8"/>
    <w:rsid w:val="67BC3FEE"/>
    <w:rsid w:val="67CA7544"/>
    <w:rsid w:val="67D477F8"/>
    <w:rsid w:val="67FF7C3A"/>
    <w:rsid w:val="6829477F"/>
    <w:rsid w:val="682F4FA9"/>
    <w:rsid w:val="68323C50"/>
    <w:rsid w:val="686332F5"/>
    <w:rsid w:val="68646588"/>
    <w:rsid w:val="688232C2"/>
    <w:rsid w:val="68843A78"/>
    <w:rsid w:val="689F0599"/>
    <w:rsid w:val="68B43376"/>
    <w:rsid w:val="68F053F6"/>
    <w:rsid w:val="68F43A1E"/>
    <w:rsid w:val="69145603"/>
    <w:rsid w:val="69423186"/>
    <w:rsid w:val="69432BE1"/>
    <w:rsid w:val="694D728A"/>
    <w:rsid w:val="6988057F"/>
    <w:rsid w:val="699906A2"/>
    <w:rsid w:val="69AC12C2"/>
    <w:rsid w:val="69C411D0"/>
    <w:rsid w:val="69C62FFA"/>
    <w:rsid w:val="69D86C6D"/>
    <w:rsid w:val="69FA48D7"/>
    <w:rsid w:val="6A0D6DC9"/>
    <w:rsid w:val="6A4A19BA"/>
    <w:rsid w:val="6A564EBF"/>
    <w:rsid w:val="6A645FFB"/>
    <w:rsid w:val="6A6A2D90"/>
    <w:rsid w:val="6A701056"/>
    <w:rsid w:val="6A7A24EF"/>
    <w:rsid w:val="6A7E361E"/>
    <w:rsid w:val="6A9A2282"/>
    <w:rsid w:val="6ABB292C"/>
    <w:rsid w:val="6AC46CE5"/>
    <w:rsid w:val="6ACD0D45"/>
    <w:rsid w:val="6AFE0C80"/>
    <w:rsid w:val="6B2A0779"/>
    <w:rsid w:val="6B2B1D80"/>
    <w:rsid w:val="6B3D3548"/>
    <w:rsid w:val="6B664EB6"/>
    <w:rsid w:val="6BA87D31"/>
    <w:rsid w:val="6BB72998"/>
    <w:rsid w:val="6BBC73BD"/>
    <w:rsid w:val="6BC066B1"/>
    <w:rsid w:val="6C0B1660"/>
    <w:rsid w:val="6C533915"/>
    <w:rsid w:val="6C7F31BE"/>
    <w:rsid w:val="6CD91C0E"/>
    <w:rsid w:val="6CE01353"/>
    <w:rsid w:val="6CEA7AAC"/>
    <w:rsid w:val="6CF35CFC"/>
    <w:rsid w:val="6CFA25E1"/>
    <w:rsid w:val="6D3F29A1"/>
    <w:rsid w:val="6D651DF3"/>
    <w:rsid w:val="6D9E263C"/>
    <w:rsid w:val="6DD658EE"/>
    <w:rsid w:val="6DDD6E36"/>
    <w:rsid w:val="6DEC1C21"/>
    <w:rsid w:val="6E152319"/>
    <w:rsid w:val="6E3B0BAF"/>
    <w:rsid w:val="6E3E0629"/>
    <w:rsid w:val="6E501AEB"/>
    <w:rsid w:val="6E7C11B5"/>
    <w:rsid w:val="6E7F556F"/>
    <w:rsid w:val="6E997C25"/>
    <w:rsid w:val="6E9F07E1"/>
    <w:rsid w:val="6EA14A30"/>
    <w:rsid w:val="6EB6105A"/>
    <w:rsid w:val="6EC629FF"/>
    <w:rsid w:val="6EC7282F"/>
    <w:rsid w:val="6F1C104C"/>
    <w:rsid w:val="6F26499B"/>
    <w:rsid w:val="6F2F3282"/>
    <w:rsid w:val="6F587A8E"/>
    <w:rsid w:val="6F5A7044"/>
    <w:rsid w:val="6F5D5506"/>
    <w:rsid w:val="6F600C59"/>
    <w:rsid w:val="6F7E2770"/>
    <w:rsid w:val="6F8776A7"/>
    <w:rsid w:val="6F957D21"/>
    <w:rsid w:val="6FA57C2A"/>
    <w:rsid w:val="6FD175F7"/>
    <w:rsid w:val="6FD95378"/>
    <w:rsid w:val="703C1CAA"/>
    <w:rsid w:val="703E1108"/>
    <w:rsid w:val="704B7EBD"/>
    <w:rsid w:val="707F7FC1"/>
    <w:rsid w:val="70830694"/>
    <w:rsid w:val="7092075C"/>
    <w:rsid w:val="70AF49AD"/>
    <w:rsid w:val="70E234A9"/>
    <w:rsid w:val="712D7A96"/>
    <w:rsid w:val="71334F8E"/>
    <w:rsid w:val="713C2BF3"/>
    <w:rsid w:val="715517E0"/>
    <w:rsid w:val="71682CDB"/>
    <w:rsid w:val="717C301D"/>
    <w:rsid w:val="71AC3CA8"/>
    <w:rsid w:val="71E67530"/>
    <w:rsid w:val="71F552A8"/>
    <w:rsid w:val="71FD3369"/>
    <w:rsid w:val="7208350E"/>
    <w:rsid w:val="72264502"/>
    <w:rsid w:val="723358B2"/>
    <w:rsid w:val="72363B93"/>
    <w:rsid w:val="72366F69"/>
    <w:rsid w:val="72546CCC"/>
    <w:rsid w:val="72571A57"/>
    <w:rsid w:val="72981E43"/>
    <w:rsid w:val="72AD5CE4"/>
    <w:rsid w:val="72BB344D"/>
    <w:rsid w:val="72BD396A"/>
    <w:rsid w:val="72EA334F"/>
    <w:rsid w:val="730B241D"/>
    <w:rsid w:val="734C24BD"/>
    <w:rsid w:val="7357002D"/>
    <w:rsid w:val="73576104"/>
    <w:rsid w:val="73815738"/>
    <w:rsid w:val="739F3A97"/>
    <w:rsid w:val="73AF1694"/>
    <w:rsid w:val="73B673EF"/>
    <w:rsid w:val="73F02366"/>
    <w:rsid w:val="742254DD"/>
    <w:rsid w:val="7437180D"/>
    <w:rsid w:val="74391D4B"/>
    <w:rsid w:val="74483CFE"/>
    <w:rsid w:val="744B0DA7"/>
    <w:rsid w:val="744D3074"/>
    <w:rsid w:val="74624CC6"/>
    <w:rsid w:val="746A5AD3"/>
    <w:rsid w:val="74723306"/>
    <w:rsid w:val="747A2CC8"/>
    <w:rsid w:val="747F3641"/>
    <w:rsid w:val="74B579B7"/>
    <w:rsid w:val="74BB7061"/>
    <w:rsid w:val="74CE3EB2"/>
    <w:rsid w:val="74E82D21"/>
    <w:rsid w:val="750E03C1"/>
    <w:rsid w:val="751C6251"/>
    <w:rsid w:val="751E470B"/>
    <w:rsid w:val="753D7B6A"/>
    <w:rsid w:val="754026A2"/>
    <w:rsid w:val="75670772"/>
    <w:rsid w:val="757C44C8"/>
    <w:rsid w:val="759A09C5"/>
    <w:rsid w:val="75A6427E"/>
    <w:rsid w:val="75B243A7"/>
    <w:rsid w:val="75DE6DB1"/>
    <w:rsid w:val="75E572CF"/>
    <w:rsid w:val="75FB07A2"/>
    <w:rsid w:val="761375E4"/>
    <w:rsid w:val="76217478"/>
    <w:rsid w:val="763C572C"/>
    <w:rsid w:val="7666354F"/>
    <w:rsid w:val="766B6ECD"/>
    <w:rsid w:val="76855EB9"/>
    <w:rsid w:val="7692691E"/>
    <w:rsid w:val="76996365"/>
    <w:rsid w:val="769A10D0"/>
    <w:rsid w:val="76C2349E"/>
    <w:rsid w:val="76CB35EC"/>
    <w:rsid w:val="76D054CE"/>
    <w:rsid w:val="77040C67"/>
    <w:rsid w:val="773B587C"/>
    <w:rsid w:val="774271F2"/>
    <w:rsid w:val="77453760"/>
    <w:rsid w:val="77653D55"/>
    <w:rsid w:val="776A7D9F"/>
    <w:rsid w:val="77734AD9"/>
    <w:rsid w:val="77767106"/>
    <w:rsid w:val="77AB2363"/>
    <w:rsid w:val="77F3466D"/>
    <w:rsid w:val="780127F5"/>
    <w:rsid w:val="7822274B"/>
    <w:rsid w:val="7840608D"/>
    <w:rsid w:val="78494C44"/>
    <w:rsid w:val="78594455"/>
    <w:rsid w:val="78786AB3"/>
    <w:rsid w:val="78B065B0"/>
    <w:rsid w:val="78C33E4A"/>
    <w:rsid w:val="7901119D"/>
    <w:rsid w:val="790D3EA5"/>
    <w:rsid w:val="791B2495"/>
    <w:rsid w:val="791D2A50"/>
    <w:rsid w:val="79366F18"/>
    <w:rsid w:val="79432736"/>
    <w:rsid w:val="79660E81"/>
    <w:rsid w:val="797940FE"/>
    <w:rsid w:val="79AA4A14"/>
    <w:rsid w:val="79B63FC9"/>
    <w:rsid w:val="79DE02DD"/>
    <w:rsid w:val="79E07E40"/>
    <w:rsid w:val="79EB5D1B"/>
    <w:rsid w:val="79FC6182"/>
    <w:rsid w:val="7A0A6F4F"/>
    <w:rsid w:val="7A456F6D"/>
    <w:rsid w:val="7A5F16CA"/>
    <w:rsid w:val="7A710D8E"/>
    <w:rsid w:val="7AB1300F"/>
    <w:rsid w:val="7AB64E52"/>
    <w:rsid w:val="7ADA0EA4"/>
    <w:rsid w:val="7AE75FBC"/>
    <w:rsid w:val="7AFC56DC"/>
    <w:rsid w:val="7B0D3216"/>
    <w:rsid w:val="7B345398"/>
    <w:rsid w:val="7B355131"/>
    <w:rsid w:val="7B590C27"/>
    <w:rsid w:val="7B6C5EAB"/>
    <w:rsid w:val="7B7814A8"/>
    <w:rsid w:val="7B861DF2"/>
    <w:rsid w:val="7BA33013"/>
    <w:rsid w:val="7BF702E8"/>
    <w:rsid w:val="7BFA0FA5"/>
    <w:rsid w:val="7BFE2BF5"/>
    <w:rsid w:val="7C162A9E"/>
    <w:rsid w:val="7C177BEA"/>
    <w:rsid w:val="7C206AB7"/>
    <w:rsid w:val="7C8646F6"/>
    <w:rsid w:val="7C9B46D0"/>
    <w:rsid w:val="7CA95B93"/>
    <w:rsid w:val="7CBC0850"/>
    <w:rsid w:val="7CD3681B"/>
    <w:rsid w:val="7CF20DD2"/>
    <w:rsid w:val="7CFF7134"/>
    <w:rsid w:val="7D8603E2"/>
    <w:rsid w:val="7D9C553A"/>
    <w:rsid w:val="7DD0508B"/>
    <w:rsid w:val="7DE4119D"/>
    <w:rsid w:val="7DEE5B58"/>
    <w:rsid w:val="7E0B1390"/>
    <w:rsid w:val="7E2B13AE"/>
    <w:rsid w:val="7ED03245"/>
    <w:rsid w:val="7ED25E9B"/>
    <w:rsid w:val="7ED37D6E"/>
    <w:rsid w:val="7F7D2EBD"/>
    <w:rsid w:val="7F8846F0"/>
    <w:rsid w:val="7FAD2052"/>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footer16.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numbering.xml" Type="http://schemas.openxmlformats.org/officeDocument/2006/relationships/numbering"/><Relationship Id="rId24" Target="fontTable.xml" Type="http://schemas.openxmlformats.org/officeDocument/2006/relationships/fontTable"/><Relationship Id="rId25" Target="media/image1.jpeg" Type="http://schemas.openxmlformats.org/officeDocument/2006/relationships/image"/><Relationship Id="rId26"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5"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6</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2021-08-31T12:19:06Z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